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50D45" w14:textId="77777777" w:rsidR="00B0288B" w:rsidRPr="00B0288B" w:rsidRDefault="00B0288B" w:rsidP="00B0288B">
      <w:pPr>
        <w:spacing w:before="100" w:beforeAutospacing="1" w:after="100" w:afterAutospacing="1" w:line="240" w:lineRule="auto"/>
        <w:outlineLvl w:val="1"/>
        <w:rPr>
          <w:rFonts w:ascii="Times New Roman" w:eastAsia="Times New Roman" w:hAnsi="Times New Roman" w:cs="Times New Roman"/>
          <w:b/>
          <w:bCs/>
          <w:sz w:val="36"/>
          <w:szCs w:val="36"/>
        </w:rPr>
      </w:pPr>
      <w:r w:rsidRPr="00B0288B">
        <w:rPr>
          <w:rFonts w:ascii="Times New Roman" w:eastAsia="Times New Roman" w:hAnsi="Times New Roman" w:cs="Times New Roman"/>
          <w:b/>
          <w:bCs/>
          <w:sz w:val="36"/>
          <w:szCs w:val="36"/>
        </w:rPr>
        <w:t>Title</w:t>
      </w:r>
    </w:p>
    <w:p w14:paraId="5D6C4F6B" w14:textId="5AA00F62" w:rsidR="00B353A9" w:rsidRPr="00B353A9" w:rsidRDefault="00B0288B" w:rsidP="00B353A9">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b/>
          <w:bCs/>
          <w:sz w:val="24"/>
          <w:szCs w:val="24"/>
        </w:rPr>
        <w:t>Celestial Correspondence and Geometric Patterning: The Pleiades and the Bosnian Valley of the Pyramids</w:t>
      </w:r>
    </w:p>
    <w:p w14:paraId="4CC92C78" w14:textId="497AFAA4" w:rsidR="00B353A9" w:rsidRPr="00B353A9" w:rsidRDefault="00B353A9" w:rsidP="00B0288B">
      <w:pPr>
        <w:spacing w:before="100" w:beforeAutospacing="1" w:after="100" w:afterAutospacing="1" w:line="240" w:lineRule="auto"/>
        <w:outlineLvl w:val="1"/>
        <w:rPr>
          <w:rFonts w:ascii="Times New Roman" w:eastAsia="Times New Roman" w:hAnsi="Times New Roman" w:cs="Times New Roman"/>
          <w:b/>
          <w:bCs/>
          <w:i/>
          <w:iCs/>
          <w:sz w:val="28"/>
          <w:szCs w:val="28"/>
        </w:rPr>
      </w:pPr>
      <w:r w:rsidRPr="00B353A9">
        <w:rPr>
          <w:rFonts w:ascii="Times New Roman" w:eastAsia="Times New Roman" w:hAnsi="Times New Roman" w:cs="Times New Roman"/>
          <w:b/>
          <w:bCs/>
          <w:i/>
          <w:iCs/>
          <w:sz w:val="28"/>
          <w:szCs w:val="28"/>
        </w:rPr>
        <w:t>Original Research Article</w:t>
      </w:r>
    </w:p>
    <w:p w14:paraId="431DBBE5" w14:textId="1F2F915E" w:rsidR="00B0288B" w:rsidRPr="00B0288B" w:rsidRDefault="00B0288B" w:rsidP="00B0288B">
      <w:pPr>
        <w:spacing w:before="100" w:beforeAutospacing="1" w:after="100" w:afterAutospacing="1" w:line="240" w:lineRule="auto"/>
        <w:outlineLvl w:val="1"/>
        <w:rPr>
          <w:rFonts w:ascii="Times New Roman" w:eastAsia="Times New Roman" w:hAnsi="Times New Roman" w:cs="Times New Roman"/>
          <w:b/>
          <w:bCs/>
          <w:sz w:val="36"/>
          <w:szCs w:val="36"/>
        </w:rPr>
      </w:pPr>
      <w:r w:rsidRPr="00B0288B">
        <w:rPr>
          <w:rFonts w:ascii="Times New Roman" w:eastAsia="Times New Roman" w:hAnsi="Times New Roman" w:cs="Times New Roman"/>
          <w:b/>
          <w:bCs/>
          <w:sz w:val="36"/>
          <w:szCs w:val="36"/>
        </w:rPr>
        <w:t>Author</w:t>
      </w:r>
    </w:p>
    <w:p w14:paraId="66BE2545"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b/>
          <w:bCs/>
          <w:sz w:val="24"/>
          <w:szCs w:val="24"/>
        </w:rPr>
        <w:t>Dr. Sam Osmanagich</w:t>
      </w:r>
      <w:r w:rsidRPr="00B0288B">
        <w:rPr>
          <w:rFonts w:ascii="Times New Roman" w:eastAsia="Times New Roman" w:hAnsi="Times New Roman" w:cs="Times New Roman"/>
          <w:sz w:val="24"/>
          <w:szCs w:val="24"/>
        </w:rPr>
        <w:br/>
      </w:r>
      <w:r w:rsidRPr="00B0288B">
        <w:rPr>
          <w:rFonts w:ascii="Times New Roman" w:eastAsia="Times New Roman" w:hAnsi="Times New Roman" w:cs="Times New Roman"/>
          <w:i/>
          <w:iCs/>
          <w:sz w:val="24"/>
          <w:szCs w:val="24"/>
        </w:rPr>
        <w:t xml:space="preserve">Principal Investigator, Archaeological Park BPS Foundation, </w:t>
      </w:r>
      <w:proofErr w:type="spellStart"/>
      <w:r w:rsidRPr="00B0288B">
        <w:rPr>
          <w:rFonts w:ascii="Times New Roman" w:eastAsia="Times New Roman" w:hAnsi="Times New Roman" w:cs="Times New Roman"/>
          <w:i/>
          <w:iCs/>
          <w:sz w:val="24"/>
          <w:szCs w:val="24"/>
        </w:rPr>
        <w:t>Visoko</w:t>
      </w:r>
      <w:proofErr w:type="spellEnd"/>
      <w:r w:rsidRPr="00B0288B">
        <w:rPr>
          <w:rFonts w:ascii="Times New Roman" w:eastAsia="Times New Roman" w:hAnsi="Times New Roman" w:cs="Times New Roman"/>
          <w:i/>
          <w:iCs/>
          <w:sz w:val="24"/>
          <w:szCs w:val="24"/>
        </w:rPr>
        <w:t>, Bosnia-Herzegovina</w:t>
      </w:r>
    </w:p>
    <w:p w14:paraId="13BE8D91" w14:textId="77777777" w:rsidR="00B0288B" w:rsidRPr="00B0288B" w:rsidRDefault="00B0288B" w:rsidP="00B0288B">
      <w:pPr>
        <w:spacing w:before="100" w:beforeAutospacing="1" w:after="100" w:afterAutospacing="1" w:line="240" w:lineRule="auto"/>
        <w:outlineLvl w:val="1"/>
        <w:rPr>
          <w:rFonts w:ascii="Times New Roman" w:eastAsia="Times New Roman" w:hAnsi="Times New Roman" w:cs="Times New Roman"/>
          <w:b/>
          <w:bCs/>
          <w:sz w:val="36"/>
          <w:szCs w:val="36"/>
        </w:rPr>
      </w:pPr>
      <w:r w:rsidRPr="00B0288B">
        <w:rPr>
          <w:rFonts w:ascii="Times New Roman" w:eastAsia="Times New Roman" w:hAnsi="Times New Roman" w:cs="Times New Roman"/>
          <w:b/>
          <w:bCs/>
          <w:sz w:val="36"/>
          <w:szCs w:val="36"/>
        </w:rPr>
        <w:t>Abstract</w:t>
      </w:r>
    </w:p>
    <w:p w14:paraId="1049B803" w14:textId="39BD5D0F"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This article investigates potential spatial correspondences between the astronomical configuration of the Pleiades star cluster and the distribution of summit points in the Bosnian Valley of the Pyramids. Drawing on L</w:t>
      </w:r>
      <w:r w:rsidR="00942E66">
        <w:rPr>
          <w:rFonts w:ascii="Times New Roman" w:eastAsia="Times New Roman" w:hAnsi="Times New Roman" w:cs="Times New Roman"/>
          <w:sz w:val="24"/>
          <w:szCs w:val="24"/>
        </w:rPr>
        <w:t>i</w:t>
      </w:r>
      <w:r w:rsidRPr="00B0288B">
        <w:rPr>
          <w:rFonts w:ascii="Times New Roman" w:eastAsia="Times New Roman" w:hAnsi="Times New Roman" w:cs="Times New Roman"/>
          <w:sz w:val="24"/>
          <w:szCs w:val="24"/>
        </w:rPr>
        <w:t xml:space="preserve">DAR-based topographic data and comparative </w:t>
      </w:r>
      <w:proofErr w:type="spellStart"/>
      <w:r w:rsidRPr="00B0288B">
        <w:rPr>
          <w:rFonts w:ascii="Times New Roman" w:eastAsia="Times New Roman" w:hAnsi="Times New Roman" w:cs="Times New Roman"/>
          <w:sz w:val="24"/>
          <w:szCs w:val="24"/>
        </w:rPr>
        <w:t>archaeoastronomical</w:t>
      </w:r>
      <w:proofErr w:type="spellEnd"/>
      <w:r w:rsidRPr="00B0288B">
        <w:rPr>
          <w:rFonts w:ascii="Times New Roman" w:eastAsia="Times New Roman" w:hAnsi="Times New Roman" w:cs="Times New Roman"/>
          <w:sz w:val="24"/>
          <w:szCs w:val="24"/>
        </w:rPr>
        <w:t xml:space="preserve"> methods, the study examines straight-line alignments, triangular relationships, and spiral geometries embedded within the terrain. Key linear configurations include </w:t>
      </w:r>
      <w:proofErr w:type="spellStart"/>
      <w:r w:rsidRPr="00B0288B">
        <w:rPr>
          <w:rFonts w:ascii="Times New Roman" w:eastAsia="Times New Roman" w:hAnsi="Times New Roman" w:cs="Times New Roman"/>
          <w:sz w:val="24"/>
          <w:szCs w:val="24"/>
        </w:rPr>
        <w:t>Taygeta</w:t>
      </w:r>
      <w:proofErr w:type="spellEnd"/>
      <w:r w:rsidRPr="00B0288B">
        <w:rPr>
          <w:rFonts w:ascii="Times New Roman" w:eastAsia="Times New Roman" w:hAnsi="Times New Roman" w:cs="Times New Roman"/>
          <w:sz w:val="24"/>
          <w:szCs w:val="24"/>
        </w:rPr>
        <w:t xml:space="preserve">–Maia–Alcyone and Moon–Earth–Dragon, as well as Electra–Alcyone–Pleione and Sun–Love–Dragon. The triangular arrangement formed by Maia–Electra–Merope is evaluated in </w:t>
      </w:r>
      <w:r w:rsidR="007F2045" w:rsidRPr="007F2045">
        <w:rPr>
          <w:rFonts w:ascii="Times New Roman" w:hAnsi="Times New Roman" w:cs="Times New Roman"/>
          <w:sz w:val="24"/>
          <w:szCs w:val="24"/>
        </w:rPr>
        <w:t>evaluated in relation to the terrestrial triangle formed by the Sun, Moon, and Dragon pyramids</w:t>
      </w:r>
      <w:r w:rsidRPr="00B0288B">
        <w:rPr>
          <w:rFonts w:ascii="Times New Roman" w:eastAsia="Times New Roman" w:hAnsi="Times New Roman" w:cs="Times New Roman"/>
          <w:sz w:val="24"/>
          <w:szCs w:val="24"/>
        </w:rPr>
        <w:t>. The Pleiades star cluster has held significant symbolic, agricultural, and calendrical meaning in ancient cultures across the globe, including those of the Maya, Ancestral Puebloans, Japanese, Maori, and Greeks. By integrating landscape geometry with stellar projection, the article offers a neutral, data-based framework for interpreting ancient spatial planning through cosmological reference models. All interpretations are supported by geodetic measurements, aerial survey data, and peer-reviewed sources.</w:t>
      </w:r>
    </w:p>
    <w:p w14:paraId="772517BD" w14:textId="77777777" w:rsidR="00B0288B" w:rsidRPr="00B0288B" w:rsidRDefault="00B0288B" w:rsidP="00B0288B">
      <w:pPr>
        <w:spacing w:after="0"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pict w14:anchorId="3B890CD8">
          <v:rect id="_x0000_i1052" style="width:0;height:1.5pt" o:hralign="center" o:hrstd="t" o:hr="t" fillcolor="#a0a0a0" stroked="f"/>
        </w:pict>
      </w:r>
    </w:p>
    <w:p w14:paraId="650CA6E4" w14:textId="77777777" w:rsidR="00B0288B" w:rsidRPr="00B0288B" w:rsidRDefault="00B0288B" w:rsidP="00B0288B">
      <w:pPr>
        <w:spacing w:before="100" w:beforeAutospacing="1" w:after="100" w:afterAutospacing="1" w:line="240" w:lineRule="auto"/>
        <w:outlineLvl w:val="1"/>
        <w:rPr>
          <w:rFonts w:ascii="Times New Roman" w:eastAsia="Times New Roman" w:hAnsi="Times New Roman" w:cs="Times New Roman"/>
          <w:b/>
          <w:bCs/>
          <w:sz w:val="36"/>
          <w:szCs w:val="36"/>
        </w:rPr>
      </w:pPr>
      <w:r w:rsidRPr="00B0288B">
        <w:rPr>
          <w:rFonts w:ascii="Times New Roman" w:eastAsia="Times New Roman" w:hAnsi="Times New Roman" w:cs="Times New Roman"/>
          <w:b/>
          <w:bCs/>
          <w:sz w:val="36"/>
          <w:szCs w:val="36"/>
        </w:rPr>
        <w:t>Keywords</w:t>
      </w:r>
    </w:p>
    <w:p w14:paraId="316B7523"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Bosnian Valley of the Pyramids, Pleiades, </w:t>
      </w:r>
      <w:proofErr w:type="spellStart"/>
      <w:r w:rsidRPr="00B0288B">
        <w:rPr>
          <w:rFonts w:ascii="Times New Roman" w:eastAsia="Times New Roman" w:hAnsi="Times New Roman" w:cs="Times New Roman"/>
          <w:sz w:val="24"/>
          <w:szCs w:val="24"/>
        </w:rPr>
        <w:t>archaeoastronomy</w:t>
      </w:r>
      <w:proofErr w:type="spellEnd"/>
      <w:r w:rsidRPr="00B0288B">
        <w:rPr>
          <w:rFonts w:ascii="Times New Roman" w:eastAsia="Times New Roman" w:hAnsi="Times New Roman" w:cs="Times New Roman"/>
          <w:sz w:val="24"/>
          <w:szCs w:val="24"/>
        </w:rPr>
        <w:t>, spatial alignment, triangulation</w:t>
      </w:r>
    </w:p>
    <w:p w14:paraId="6C87DC29" w14:textId="77777777" w:rsidR="00B0288B" w:rsidRDefault="00B0288B" w:rsidP="00B0288B">
      <w:pPr>
        <w:spacing w:before="100" w:beforeAutospacing="1" w:after="100" w:afterAutospacing="1" w:line="240" w:lineRule="auto"/>
        <w:outlineLvl w:val="1"/>
        <w:rPr>
          <w:rFonts w:ascii="Times New Roman" w:eastAsia="Times New Roman" w:hAnsi="Times New Roman" w:cs="Times New Roman"/>
          <w:b/>
          <w:bCs/>
          <w:sz w:val="36"/>
          <w:szCs w:val="36"/>
        </w:rPr>
      </w:pPr>
    </w:p>
    <w:p w14:paraId="3364F297" w14:textId="020748FE" w:rsidR="00B0288B" w:rsidRPr="00B0288B" w:rsidRDefault="00B0288B" w:rsidP="00B0288B">
      <w:pPr>
        <w:spacing w:before="100" w:beforeAutospacing="1" w:after="100" w:afterAutospacing="1" w:line="240" w:lineRule="auto"/>
        <w:outlineLvl w:val="1"/>
        <w:rPr>
          <w:rFonts w:ascii="Times New Roman" w:eastAsia="Times New Roman" w:hAnsi="Times New Roman" w:cs="Times New Roman"/>
          <w:b/>
          <w:bCs/>
          <w:sz w:val="36"/>
          <w:szCs w:val="36"/>
        </w:rPr>
      </w:pPr>
      <w:r w:rsidRPr="00B0288B">
        <w:rPr>
          <w:rFonts w:ascii="Times New Roman" w:eastAsia="Times New Roman" w:hAnsi="Times New Roman" w:cs="Times New Roman"/>
          <w:b/>
          <w:bCs/>
          <w:sz w:val="36"/>
          <w:szCs w:val="36"/>
        </w:rPr>
        <w:t>1. Introduction</w:t>
      </w:r>
    </w:p>
    <w:p w14:paraId="42BB5C3A"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Across continents and cultures, the </w:t>
      </w:r>
      <w:r w:rsidRPr="00B0288B">
        <w:rPr>
          <w:rFonts w:ascii="Times New Roman" w:eastAsia="Times New Roman" w:hAnsi="Times New Roman" w:cs="Times New Roman"/>
          <w:b/>
          <w:bCs/>
          <w:sz w:val="24"/>
          <w:szCs w:val="24"/>
        </w:rPr>
        <w:t>Pleiades star cluster</w:t>
      </w:r>
      <w:r w:rsidRPr="00B0288B">
        <w:rPr>
          <w:rFonts w:ascii="Times New Roman" w:eastAsia="Times New Roman" w:hAnsi="Times New Roman" w:cs="Times New Roman"/>
          <w:sz w:val="24"/>
          <w:szCs w:val="24"/>
        </w:rPr>
        <w:t xml:space="preserve">—commonly known as the </w:t>
      </w:r>
      <w:r w:rsidRPr="00B0288B">
        <w:rPr>
          <w:rFonts w:ascii="Times New Roman" w:eastAsia="Times New Roman" w:hAnsi="Times New Roman" w:cs="Times New Roman"/>
          <w:b/>
          <w:bCs/>
          <w:sz w:val="24"/>
          <w:szCs w:val="24"/>
        </w:rPr>
        <w:t>Seven Sisters</w:t>
      </w:r>
      <w:r w:rsidRPr="00B0288B">
        <w:rPr>
          <w:rFonts w:ascii="Times New Roman" w:eastAsia="Times New Roman" w:hAnsi="Times New Roman" w:cs="Times New Roman"/>
          <w:sz w:val="24"/>
          <w:szCs w:val="24"/>
        </w:rPr>
        <w:t xml:space="preserve">—has played a central role in shaping the cosmologies, calendars, and symbolic systems of ancient peoples. Located in the constellation </w:t>
      </w:r>
      <w:r w:rsidRPr="00B0288B">
        <w:rPr>
          <w:rFonts w:ascii="Times New Roman" w:eastAsia="Times New Roman" w:hAnsi="Times New Roman" w:cs="Times New Roman"/>
          <w:b/>
          <w:bCs/>
          <w:sz w:val="24"/>
          <w:szCs w:val="24"/>
        </w:rPr>
        <w:t>Taurus</w:t>
      </w:r>
      <w:r w:rsidRPr="00B0288B">
        <w:rPr>
          <w:rFonts w:ascii="Times New Roman" w:eastAsia="Times New Roman" w:hAnsi="Times New Roman" w:cs="Times New Roman"/>
          <w:sz w:val="24"/>
          <w:szCs w:val="24"/>
        </w:rPr>
        <w:t xml:space="preserve"> and visible to the naked eye, the Pleiades </w:t>
      </w:r>
      <w:r w:rsidRPr="00B0288B">
        <w:rPr>
          <w:rFonts w:ascii="Times New Roman" w:eastAsia="Times New Roman" w:hAnsi="Times New Roman" w:cs="Times New Roman"/>
          <w:sz w:val="24"/>
          <w:szCs w:val="24"/>
        </w:rPr>
        <w:lastRenderedPageBreak/>
        <w:t>have long been recognized not only as a navigational and seasonal marker, but also as a deeply encoded mythological motif.</w:t>
      </w:r>
    </w:p>
    <w:p w14:paraId="31C3846D" w14:textId="5553FB0C" w:rsidR="00B0288B" w:rsidRPr="0089286F" w:rsidRDefault="00B0288B" w:rsidP="0089286F">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In </w:t>
      </w:r>
      <w:r w:rsidRPr="00B0288B">
        <w:rPr>
          <w:rFonts w:ascii="Times New Roman" w:eastAsia="Times New Roman" w:hAnsi="Times New Roman" w:cs="Times New Roman"/>
          <w:b/>
          <w:bCs/>
          <w:sz w:val="24"/>
          <w:szCs w:val="24"/>
        </w:rPr>
        <w:t>Greek tradition</w:t>
      </w:r>
      <w:r w:rsidRPr="00B0288B">
        <w:rPr>
          <w:rFonts w:ascii="Times New Roman" w:eastAsia="Times New Roman" w:hAnsi="Times New Roman" w:cs="Times New Roman"/>
          <w:sz w:val="24"/>
          <w:szCs w:val="24"/>
        </w:rPr>
        <w:t xml:space="preserve">, the Pleiades were the daughters of Atlas and Pleione, pursued across the sky by Orion. In </w:t>
      </w:r>
      <w:r w:rsidRPr="00B0288B">
        <w:rPr>
          <w:rFonts w:ascii="Times New Roman" w:eastAsia="Times New Roman" w:hAnsi="Times New Roman" w:cs="Times New Roman"/>
          <w:b/>
          <w:bCs/>
          <w:sz w:val="24"/>
          <w:szCs w:val="24"/>
        </w:rPr>
        <w:t>Vedic cosmology</w:t>
      </w:r>
      <w:r w:rsidRPr="00B0288B">
        <w:rPr>
          <w:rFonts w:ascii="Times New Roman" w:eastAsia="Times New Roman" w:hAnsi="Times New Roman" w:cs="Times New Roman"/>
          <w:sz w:val="24"/>
          <w:szCs w:val="24"/>
        </w:rPr>
        <w:t xml:space="preserve">, they are the </w:t>
      </w:r>
      <w:proofErr w:type="spellStart"/>
      <w:r w:rsidRPr="00B0288B">
        <w:rPr>
          <w:rFonts w:ascii="Times New Roman" w:eastAsia="Times New Roman" w:hAnsi="Times New Roman" w:cs="Times New Roman"/>
          <w:sz w:val="24"/>
          <w:szCs w:val="24"/>
        </w:rPr>
        <w:t>Kṛttikā</w:t>
      </w:r>
      <w:proofErr w:type="spellEnd"/>
      <w:r w:rsidRPr="00B0288B">
        <w:rPr>
          <w:rFonts w:ascii="Times New Roman" w:eastAsia="Times New Roman" w:hAnsi="Times New Roman" w:cs="Times New Roman"/>
          <w:sz w:val="24"/>
          <w:szCs w:val="24"/>
        </w:rPr>
        <w:t xml:space="preserve">, foster mothers of the war god Skanda and bearers of the sacred fire. Among the </w:t>
      </w:r>
      <w:r w:rsidRPr="00B0288B">
        <w:rPr>
          <w:rFonts w:ascii="Times New Roman" w:eastAsia="Times New Roman" w:hAnsi="Times New Roman" w:cs="Times New Roman"/>
          <w:b/>
          <w:bCs/>
          <w:sz w:val="24"/>
          <w:szCs w:val="24"/>
        </w:rPr>
        <w:t>Māori</w:t>
      </w:r>
      <w:r w:rsidRPr="00B0288B">
        <w:rPr>
          <w:rFonts w:ascii="Times New Roman" w:eastAsia="Times New Roman" w:hAnsi="Times New Roman" w:cs="Times New Roman"/>
          <w:sz w:val="24"/>
          <w:szCs w:val="24"/>
        </w:rPr>
        <w:t xml:space="preserve">, they appear as </w:t>
      </w:r>
      <w:proofErr w:type="spellStart"/>
      <w:r w:rsidRPr="00B0288B">
        <w:rPr>
          <w:rFonts w:ascii="Times New Roman" w:eastAsia="Times New Roman" w:hAnsi="Times New Roman" w:cs="Times New Roman"/>
          <w:sz w:val="24"/>
          <w:szCs w:val="24"/>
        </w:rPr>
        <w:t>Matariki</w:t>
      </w:r>
      <w:proofErr w:type="spellEnd"/>
      <w:r w:rsidRPr="00B0288B">
        <w:rPr>
          <w:rFonts w:ascii="Times New Roman" w:eastAsia="Times New Roman" w:hAnsi="Times New Roman" w:cs="Times New Roman"/>
          <w:sz w:val="24"/>
          <w:szCs w:val="24"/>
        </w:rPr>
        <w:t xml:space="preserve">, signaling the beginning of the new year. The </w:t>
      </w:r>
      <w:r w:rsidRPr="00B0288B">
        <w:rPr>
          <w:rFonts w:ascii="Times New Roman" w:eastAsia="Times New Roman" w:hAnsi="Times New Roman" w:cs="Times New Roman"/>
          <w:b/>
          <w:bCs/>
          <w:sz w:val="24"/>
          <w:szCs w:val="24"/>
        </w:rPr>
        <w:t>Maya</w:t>
      </w:r>
      <w:r w:rsidRPr="00B0288B">
        <w:rPr>
          <w:rFonts w:ascii="Times New Roman" w:eastAsia="Times New Roman" w:hAnsi="Times New Roman" w:cs="Times New Roman"/>
          <w:sz w:val="24"/>
          <w:szCs w:val="24"/>
        </w:rPr>
        <w:t xml:space="preserve"> timed agricultural rituals to their heliacal rising, while the </w:t>
      </w:r>
      <w:r w:rsidRPr="00B0288B">
        <w:rPr>
          <w:rFonts w:ascii="Times New Roman" w:eastAsia="Times New Roman" w:hAnsi="Times New Roman" w:cs="Times New Roman"/>
          <w:b/>
          <w:bCs/>
          <w:sz w:val="24"/>
          <w:szCs w:val="24"/>
        </w:rPr>
        <w:t>Ancestral Puebloans (Anasazi)</w:t>
      </w:r>
      <w:r w:rsidRPr="00B0288B">
        <w:rPr>
          <w:rFonts w:ascii="Times New Roman" w:eastAsia="Times New Roman" w:hAnsi="Times New Roman" w:cs="Times New Roman"/>
          <w:sz w:val="24"/>
          <w:szCs w:val="24"/>
        </w:rPr>
        <w:t xml:space="preserve"> oriented architectural features to their appearance on the horizon. In </w:t>
      </w:r>
      <w:r w:rsidRPr="00B0288B">
        <w:rPr>
          <w:rFonts w:ascii="Times New Roman" w:eastAsia="Times New Roman" w:hAnsi="Times New Roman" w:cs="Times New Roman"/>
          <w:b/>
          <w:bCs/>
          <w:sz w:val="24"/>
          <w:szCs w:val="24"/>
        </w:rPr>
        <w:t>Japan</w:t>
      </w:r>
      <w:r w:rsidRPr="00B0288B">
        <w:rPr>
          <w:rFonts w:ascii="Times New Roman" w:eastAsia="Times New Roman" w:hAnsi="Times New Roman" w:cs="Times New Roman"/>
          <w:sz w:val="24"/>
          <w:szCs w:val="24"/>
        </w:rPr>
        <w:t>, the cluster is known as Subaru—meaning “to unite”—and is symbolically embedded in both folk stories and contemporary iconography.</w:t>
      </w:r>
    </w:p>
    <w:p w14:paraId="31BC84CF"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These widespread references, often involving </w:t>
      </w:r>
      <w:r w:rsidRPr="00B0288B">
        <w:rPr>
          <w:rFonts w:ascii="Times New Roman" w:eastAsia="Times New Roman" w:hAnsi="Times New Roman" w:cs="Times New Roman"/>
          <w:b/>
          <w:bCs/>
          <w:sz w:val="24"/>
          <w:szCs w:val="24"/>
        </w:rPr>
        <w:t>seven luminous entities</w:t>
      </w:r>
      <w:r w:rsidRPr="00B0288B">
        <w:rPr>
          <w:rFonts w:ascii="Times New Roman" w:eastAsia="Times New Roman" w:hAnsi="Times New Roman" w:cs="Times New Roman"/>
          <w:sz w:val="24"/>
          <w:szCs w:val="24"/>
        </w:rPr>
        <w:t xml:space="preserve"> though only six are consistently visible, point to a shared ancient fascination with the Pleiades’ compact geometry and seasonal precision. Their visual clarity and prominence in the winter sky made them a reliable celestial anchor for both </w:t>
      </w:r>
      <w:r w:rsidRPr="00B0288B">
        <w:rPr>
          <w:rFonts w:ascii="Times New Roman" w:eastAsia="Times New Roman" w:hAnsi="Times New Roman" w:cs="Times New Roman"/>
          <w:b/>
          <w:bCs/>
          <w:sz w:val="24"/>
          <w:szCs w:val="24"/>
        </w:rPr>
        <w:t>ritual timekeeping</w:t>
      </w:r>
      <w:r w:rsidRPr="00B0288B">
        <w:rPr>
          <w:rFonts w:ascii="Times New Roman" w:eastAsia="Times New Roman" w:hAnsi="Times New Roman" w:cs="Times New Roman"/>
          <w:sz w:val="24"/>
          <w:szCs w:val="24"/>
        </w:rPr>
        <w:t xml:space="preserve"> and </w:t>
      </w:r>
      <w:r w:rsidRPr="00B0288B">
        <w:rPr>
          <w:rFonts w:ascii="Times New Roman" w:eastAsia="Times New Roman" w:hAnsi="Times New Roman" w:cs="Times New Roman"/>
          <w:b/>
          <w:bCs/>
          <w:sz w:val="24"/>
          <w:szCs w:val="24"/>
        </w:rPr>
        <w:t xml:space="preserve">symbolic narrative </w:t>
      </w:r>
      <w:proofErr w:type="gramStart"/>
      <w:r w:rsidRPr="00B0288B">
        <w:rPr>
          <w:rFonts w:ascii="Times New Roman" w:eastAsia="Times New Roman" w:hAnsi="Times New Roman" w:cs="Times New Roman"/>
          <w:b/>
          <w:bCs/>
          <w:sz w:val="24"/>
          <w:szCs w:val="24"/>
        </w:rPr>
        <w:t>structures</w:t>
      </w:r>
      <w:r w:rsidRPr="00B0288B">
        <w:rPr>
          <w:rFonts w:ascii="Times New Roman" w:eastAsia="Times New Roman" w:hAnsi="Times New Roman" w:cs="Times New Roman"/>
          <w:sz w:val="24"/>
          <w:szCs w:val="24"/>
        </w:rPr>
        <w:t>.¹</w:t>
      </w:r>
      <w:proofErr w:type="gramEnd"/>
    </w:p>
    <w:p w14:paraId="283FB4D8"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This article explores whether similar symbolic or geometric inspiration may be embedded in the </w:t>
      </w:r>
      <w:r w:rsidRPr="00B0288B">
        <w:rPr>
          <w:rFonts w:ascii="Times New Roman" w:eastAsia="Times New Roman" w:hAnsi="Times New Roman" w:cs="Times New Roman"/>
          <w:b/>
          <w:bCs/>
          <w:sz w:val="24"/>
          <w:szCs w:val="24"/>
        </w:rPr>
        <w:t>layout of summit points</w:t>
      </w:r>
      <w:r w:rsidRPr="00B0288B">
        <w:rPr>
          <w:rFonts w:ascii="Times New Roman" w:eastAsia="Times New Roman" w:hAnsi="Times New Roman" w:cs="Times New Roman"/>
          <w:sz w:val="24"/>
          <w:szCs w:val="24"/>
        </w:rPr>
        <w:t xml:space="preserve"> within the </w:t>
      </w:r>
      <w:r w:rsidRPr="00B0288B">
        <w:rPr>
          <w:rFonts w:ascii="Times New Roman" w:eastAsia="Times New Roman" w:hAnsi="Times New Roman" w:cs="Times New Roman"/>
          <w:b/>
          <w:bCs/>
          <w:sz w:val="24"/>
          <w:szCs w:val="24"/>
        </w:rPr>
        <w:t>Bosnian Valley of the Pyramids</w:t>
      </w:r>
      <w:r w:rsidRPr="00B0288B">
        <w:rPr>
          <w:rFonts w:ascii="Times New Roman" w:eastAsia="Times New Roman" w:hAnsi="Times New Roman" w:cs="Times New Roman"/>
          <w:sz w:val="24"/>
          <w:szCs w:val="24"/>
        </w:rPr>
        <w:t xml:space="preserve">. While no written records or oral traditions explicitly connect the </w:t>
      </w:r>
      <w:proofErr w:type="spellStart"/>
      <w:r w:rsidRPr="00B0288B">
        <w:rPr>
          <w:rFonts w:ascii="Times New Roman" w:eastAsia="Times New Roman" w:hAnsi="Times New Roman" w:cs="Times New Roman"/>
          <w:sz w:val="24"/>
          <w:szCs w:val="24"/>
        </w:rPr>
        <w:t>Visoko</w:t>
      </w:r>
      <w:proofErr w:type="spellEnd"/>
      <w:r w:rsidRPr="00B0288B">
        <w:rPr>
          <w:rFonts w:ascii="Times New Roman" w:eastAsia="Times New Roman" w:hAnsi="Times New Roman" w:cs="Times New Roman"/>
          <w:sz w:val="24"/>
          <w:szCs w:val="24"/>
        </w:rPr>
        <w:t xml:space="preserve"> region to the Pleiades, the </w:t>
      </w:r>
      <w:r w:rsidRPr="00B0288B">
        <w:rPr>
          <w:rFonts w:ascii="Times New Roman" w:eastAsia="Times New Roman" w:hAnsi="Times New Roman" w:cs="Times New Roman"/>
          <w:b/>
          <w:bCs/>
          <w:sz w:val="24"/>
          <w:szCs w:val="24"/>
        </w:rPr>
        <w:t>spatial distribution</w:t>
      </w:r>
      <w:r w:rsidRPr="00B0288B">
        <w:rPr>
          <w:rFonts w:ascii="Times New Roman" w:eastAsia="Times New Roman" w:hAnsi="Times New Roman" w:cs="Times New Roman"/>
          <w:sz w:val="24"/>
          <w:szCs w:val="24"/>
        </w:rPr>
        <w:t xml:space="preserve"> of features—especially when viewed from an eastward orientation—invites comparison with the angular layout of stars such as </w:t>
      </w:r>
      <w:proofErr w:type="spellStart"/>
      <w:r w:rsidRPr="00B0288B">
        <w:rPr>
          <w:rFonts w:ascii="Times New Roman" w:eastAsia="Times New Roman" w:hAnsi="Times New Roman" w:cs="Times New Roman"/>
          <w:b/>
          <w:bCs/>
          <w:sz w:val="24"/>
          <w:szCs w:val="24"/>
        </w:rPr>
        <w:t>Taygeta</w:t>
      </w:r>
      <w:proofErr w:type="spellEnd"/>
      <w:r w:rsidRPr="00B0288B">
        <w:rPr>
          <w:rFonts w:ascii="Times New Roman" w:eastAsia="Times New Roman" w:hAnsi="Times New Roman" w:cs="Times New Roman"/>
          <w:b/>
          <w:bCs/>
          <w:sz w:val="24"/>
          <w:szCs w:val="24"/>
        </w:rPr>
        <w:t xml:space="preserve">, Maia, Alcyone, Electra, and </w:t>
      </w:r>
      <w:proofErr w:type="gramStart"/>
      <w:r w:rsidRPr="00B0288B">
        <w:rPr>
          <w:rFonts w:ascii="Times New Roman" w:eastAsia="Times New Roman" w:hAnsi="Times New Roman" w:cs="Times New Roman"/>
          <w:b/>
          <w:bCs/>
          <w:sz w:val="24"/>
          <w:szCs w:val="24"/>
        </w:rPr>
        <w:t>Merope</w:t>
      </w:r>
      <w:r w:rsidRPr="00B0288B">
        <w:rPr>
          <w:rFonts w:ascii="Times New Roman" w:eastAsia="Times New Roman" w:hAnsi="Times New Roman" w:cs="Times New Roman"/>
          <w:sz w:val="24"/>
          <w:szCs w:val="24"/>
        </w:rPr>
        <w:t>.²</w:t>
      </w:r>
      <w:proofErr w:type="gramEnd"/>
    </w:p>
    <w:p w14:paraId="2F098C6D"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Rather than proposing a definitive causal link or intent, this study adopts a </w:t>
      </w:r>
      <w:r w:rsidRPr="00B0288B">
        <w:rPr>
          <w:rFonts w:ascii="Times New Roman" w:eastAsia="Times New Roman" w:hAnsi="Times New Roman" w:cs="Times New Roman"/>
          <w:b/>
          <w:bCs/>
          <w:sz w:val="24"/>
          <w:szCs w:val="24"/>
        </w:rPr>
        <w:t>neutral, measurement-based approach</w:t>
      </w:r>
      <w:r w:rsidRPr="00B0288B">
        <w:rPr>
          <w:rFonts w:ascii="Times New Roman" w:eastAsia="Times New Roman" w:hAnsi="Times New Roman" w:cs="Times New Roman"/>
          <w:sz w:val="24"/>
          <w:szCs w:val="24"/>
        </w:rPr>
        <w:t xml:space="preserve">, examining terrestrial alignments, triangular arrangements, and spirals using LiDAR, topographic, and geodetic datasets. The aim is to determine whether </w:t>
      </w:r>
      <w:r w:rsidRPr="00B0288B">
        <w:rPr>
          <w:rFonts w:ascii="Times New Roman" w:eastAsia="Times New Roman" w:hAnsi="Times New Roman" w:cs="Times New Roman"/>
          <w:b/>
          <w:bCs/>
          <w:sz w:val="24"/>
          <w:szCs w:val="24"/>
        </w:rPr>
        <w:t>non-random geometric correspondences</w:t>
      </w:r>
      <w:r w:rsidRPr="00B0288B">
        <w:rPr>
          <w:rFonts w:ascii="Times New Roman" w:eastAsia="Times New Roman" w:hAnsi="Times New Roman" w:cs="Times New Roman"/>
          <w:sz w:val="24"/>
          <w:szCs w:val="24"/>
        </w:rPr>
        <w:t xml:space="preserve"> exist between the Bosnian valley features and stellar configurations of the Pleiades, and to contextualize such observations within a broader </w:t>
      </w:r>
      <w:proofErr w:type="spellStart"/>
      <w:r w:rsidRPr="00B0288B">
        <w:rPr>
          <w:rFonts w:ascii="Times New Roman" w:eastAsia="Times New Roman" w:hAnsi="Times New Roman" w:cs="Times New Roman"/>
          <w:b/>
          <w:bCs/>
          <w:sz w:val="24"/>
          <w:szCs w:val="24"/>
        </w:rPr>
        <w:t>archaeoastronomical</w:t>
      </w:r>
      <w:proofErr w:type="spellEnd"/>
      <w:r w:rsidRPr="00B0288B">
        <w:rPr>
          <w:rFonts w:ascii="Times New Roman" w:eastAsia="Times New Roman" w:hAnsi="Times New Roman" w:cs="Times New Roman"/>
          <w:b/>
          <w:bCs/>
          <w:sz w:val="24"/>
          <w:szCs w:val="24"/>
        </w:rPr>
        <w:t xml:space="preserve"> </w:t>
      </w:r>
      <w:proofErr w:type="gramStart"/>
      <w:r w:rsidRPr="00B0288B">
        <w:rPr>
          <w:rFonts w:ascii="Times New Roman" w:eastAsia="Times New Roman" w:hAnsi="Times New Roman" w:cs="Times New Roman"/>
          <w:b/>
          <w:bCs/>
          <w:sz w:val="24"/>
          <w:szCs w:val="24"/>
        </w:rPr>
        <w:t>framework</w:t>
      </w:r>
      <w:r w:rsidRPr="00B0288B">
        <w:rPr>
          <w:rFonts w:ascii="Times New Roman" w:eastAsia="Times New Roman" w:hAnsi="Times New Roman" w:cs="Times New Roman"/>
          <w:sz w:val="24"/>
          <w:szCs w:val="24"/>
        </w:rPr>
        <w:t>.³</w:t>
      </w:r>
      <w:proofErr w:type="gramEnd"/>
    </w:p>
    <w:p w14:paraId="1C5CEFCA" w14:textId="77777777" w:rsidR="00B0288B" w:rsidRPr="00B0288B" w:rsidRDefault="00B0288B" w:rsidP="00B0288B">
      <w:pPr>
        <w:spacing w:after="0"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pict w14:anchorId="268404E5">
          <v:rect id="_x0000_i1054" style="width:0;height:1.5pt" o:hralign="center" o:hrstd="t" o:hr="t" fillcolor="#a0a0a0" stroked="f"/>
        </w:pict>
      </w:r>
    </w:p>
    <w:p w14:paraId="3467E915" w14:textId="77777777" w:rsidR="00B0288B" w:rsidRPr="00B0288B" w:rsidRDefault="00B0288B" w:rsidP="00B0288B">
      <w:pPr>
        <w:spacing w:before="100" w:beforeAutospacing="1" w:after="100" w:afterAutospacing="1" w:line="240" w:lineRule="auto"/>
        <w:outlineLvl w:val="2"/>
        <w:rPr>
          <w:rFonts w:ascii="Times New Roman" w:eastAsia="Times New Roman" w:hAnsi="Times New Roman" w:cs="Times New Roman"/>
          <w:b/>
          <w:bCs/>
          <w:sz w:val="27"/>
          <w:szCs w:val="27"/>
        </w:rPr>
      </w:pPr>
      <w:r w:rsidRPr="00B0288B">
        <w:rPr>
          <w:rFonts w:ascii="Times New Roman" w:eastAsia="Times New Roman" w:hAnsi="Times New Roman" w:cs="Times New Roman"/>
          <w:b/>
          <w:bCs/>
          <w:sz w:val="27"/>
          <w:szCs w:val="27"/>
        </w:rPr>
        <w:t>Footnotes:</w:t>
      </w:r>
    </w:p>
    <w:p w14:paraId="11659629" w14:textId="77777777" w:rsidR="00B0288B" w:rsidRPr="00B0288B" w:rsidRDefault="00B0288B" w:rsidP="00B0288B">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Clive Ruggles, </w:t>
      </w:r>
      <w:r w:rsidRPr="00B0288B">
        <w:rPr>
          <w:rFonts w:ascii="Times New Roman" w:eastAsia="Times New Roman" w:hAnsi="Times New Roman" w:cs="Times New Roman"/>
          <w:i/>
          <w:iCs/>
          <w:sz w:val="24"/>
          <w:szCs w:val="24"/>
        </w:rPr>
        <w:t>Ancient Astronomy: An Encyclopedia of Cosmologies and Myth</w:t>
      </w:r>
      <w:r w:rsidRPr="00B0288B">
        <w:rPr>
          <w:rFonts w:ascii="Times New Roman" w:eastAsia="Times New Roman" w:hAnsi="Times New Roman" w:cs="Times New Roman"/>
          <w:sz w:val="24"/>
          <w:szCs w:val="24"/>
        </w:rPr>
        <w:t xml:space="preserve"> (Santa Barbara: ABC-CLIO, 2005), pp.178–180.</w:t>
      </w:r>
    </w:p>
    <w:p w14:paraId="013E59F9" w14:textId="77777777" w:rsidR="00B0288B" w:rsidRPr="00B0288B" w:rsidRDefault="00B0288B" w:rsidP="00B0288B">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Sam Osmanagich, </w:t>
      </w:r>
      <w:r w:rsidRPr="00B0288B">
        <w:rPr>
          <w:rFonts w:ascii="Times New Roman" w:eastAsia="Times New Roman" w:hAnsi="Times New Roman" w:cs="Times New Roman"/>
          <w:i/>
          <w:iCs/>
          <w:sz w:val="24"/>
          <w:szCs w:val="24"/>
        </w:rPr>
        <w:t>The Mystery of the Anasazi Civilization</w:t>
      </w:r>
      <w:r w:rsidRPr="00B0288B">
        <w:rPr>
          <w:rFonts w:ascii="Times New Roman" w:eastAsia="Times New Roman" w:hAnsi="Times New Roman" w:cs="Times New Roman"/>
          <w:sz w:val="24"/>
          <w:szCs w:val="24"/>
        </w:rPr>
        <w:t xml:space="preserve"> (Sarajevo: Mauna-Fe Publishing, 2005), pp.35–37.</w:t>
      </w:r>
    </w:p>
    <w:p w14:paraId="500E45FA" w14:textId="77777777" w:rsidR="00B0288B" w:rsidRPr="00B0288B" w:rsidRDefault="00B0288B" w:rsidP="00B0288B">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Giulio </w:t>
      </w:r>
      <w:proofErr w:type="spellStart"/>
      <w:r w:rsidRPr="00B0288B">
        <w:rPr>
          <w:rFonts w:ascii="Times New Roman" w:eastAsia="Times New Roman" w:hAnsi="Times New Roman" w:cs="Times New Roman"/>
          <w:sz w:val="24"/>
          <w:szCs w:val="24"/>
        </w:rPr>
        <w:t>Magli</w:t>
      </w:r>
      <w:proofErr w:type="spellEnd"/>
      <w:r w:rsidRPr="00B0288B">
        <w:rPr>
          <w:rFonts w:ascii="Times New Roman" w:eastAsia="Times New Roman" w:hAnsi="Times New Roman" w:cs="Times New Roman"/>
          <w:sz w:val="24"/>
          <w:szCs w:val="24"/>
        </w:rPr>
        <w:t xml:space="preserve">, </w:t>
      </w:r>
      <w:r w:rsidRPr="00B0288B">
        <w:rPr>
          <w:rFonts w:ascii="Times New Roman" w:eastAsia="Times New Roman" w:hAnsi="Times New Roman" w:cs="Times New Roman"/>
          <w:i/>
          <w:iCs/>
          <w:sz w:val="24"/>
          <w:szCs w:val="24"/>
        </w:rPr>
        <w:t>Architecture, Astronomy and Sacred Landscape in Ancient Egypt</w:t>
      </w:r>
      <w:r w:rsidRPr="00B0288B">
        <w:rPr>
          <w:rFonts w:ascii="Times New Roman" w:eastAsia="Times New Roman" w:hAnsi="Times New Roman" w:cs="Times New Roman"/>
          <w:sz w:val="24"/>
          <w:szCs w:val="24"/>
        </w:rPr>
        <w:t xml:space="preserve"> (Cambridge: Cambridge University Press, 2013), pp.74–78.</w:t>
      </w:r>
    </w:p>
    <w:p w14:paraId="70A37471" w14:textId="5A53FCA8" w:rsidR="00B0288B" w:rsidRDefault="00B0288B"/>
    <w:p w14:paraId="63109BA3" w14:textId="11D2CE75" w:rsidR="00B353A9" w:rsidRDefault="00B353A9"/>
    <w:p w14:paraId="5F4722D6" w14:textId="77777777" w:rsidR="0089286F" w:rsidRDefault="0089286F"/>
    <w:p w14:paraId="384DE2AC" w14:textId="77777777" w:rsidR="00B0288B" w:rsidRPr="00B0288B" w:rsidRDefault="00B0288B" w:rsidP="00B0288B">
      <w:pPr>
        <w:spacing w:before="100" w:beforeAutospacing="1" w:after="100" w:afterAutospacing="1" w:line="240" w:lineRule="auto"/>
        <w:outlineLvl w:val="1"/>
        <w:rPr>
          <w:rFonts w:ascii="Times New Roman" w:eastAsia="Times New Roman" w:hAnsi="Times New Roman" w:cs="Times New Roman"/>
          <w:b/>
          <w:bCs/>
          <w:sz w:val="36"/>
          <w:szCs w:val="36"/>
        </w:rPr>
      </w:pPr>
      <w:r w:rsidRPr="00B0288B">
        <w:rPr>
          <w:rFonts w:ascii="Times New Roman" w:eastAsia="Times New Roman" w:hAnsi="Times New Roman" w:cs="Times New Roman"/>
          <w:b/>
          <w:bCs/>
          <w:sz w:val="36"/>
          <w:szCs w:val="36"/>
        </w:rPr>
        <w:lastRenderedPageBreak/>
        <w:t>2. The Pleiades in Astronomical Context</w:t>
      </w:r>
    </w:p>
    <w:p w14:paraId="1EFDBB99"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The </w:t>
      </w:r>
      <w:r w:rsidRPr="00B0288B">
        <w:rPr>
          <w:rFonts w:ascii="Times New Roman" w:eastAsia="Times New Roman" w:hAnsi="Times New Roman" w:cs="Times New Roman"/>
          <w:b/>
          <w:bCs/>
          <w:sz w:val="24"/>
          <w:szCs w:val="24"/>
        </w:rPr>
        <w:t>Pleiades</w:t>
      </w:r>
      <w:r w:rsidRPr="00B0288B">
        <w:rPr>
          <w:rFonts w:ascii="Times New Roman" w:eastAsia="Times New Roman" w:hAnsi="Times New Roman" w:cs="Times New Roman"/>
          <w:sz w:val="24"/>
          <w:szCs w:val="24"/>
        </w:rPr>
        <w:t xml:space="preserve"> (Messier 45) is one of the closest and most studied open star clusters visible from Earth. Located in the </w:t>
      </w:r>
      <w:r w:rsidRPr="00B0288B">
        <w:rPr>
          <w:rFonts w:ascii="Times New Roman" w:eastAsia="Times New Roman" w:hAnsi="Times New Roman" w:cs="Times New Roman"/>
          <w:b/>
          <w:bCs/>
          <w:sz w:val="24"/>
          <w:szCs w:val="24"/>
        </w:rPr>
        <w:t>constellation Taurus</w:t>
      </w:r>
      <w:r w:rsidRPr="00B0288B">
        <w:rPr>
          <w:rFonts w:ascii="Times New Roman" w:eastAsia="Times New Roman" w:hAnsi="Times New Roman" w:cs="Times New Roman"/>
          <w:sz w:val="24"/>
          <w:szCs w:val="24"/>
        </w:rPr>
        <w:t xml:space="preserve">, the cluster lies at an approximate distance of </w:t>
      </w:r>
      <w:r w:rsidRPr="00B0288B">
        <w:rPr>
          <w:rFonts w:ascii="Times New Roman" w:eastAsia="Times New Roman" w:hAnsi="Times New Roman" w:cs="Times New Roman"/>
          <w:b/>
          <w:bCs/>
          <w:sz w:val="24"/>
          <w:szCs w:val="24"/>
        </w:rPr>
        <w:t>440 light-years</w:t>
      </w:r>
      <w:r w:rsidRPr="00B0288B">
        <w:rPr>
          <w:rFonts w:ascii="Times New Roman" w:eastAsia="Times New Roman" w:hAnsi="Times New Roman" w:cs="Times New Roman"/>
          <w:sz w:val="24"/>
          <w:szCs w:val="24"/>
        </w:rPr>
        <w:t xml:space="preserve">, according to measurements made with the </w:t>
      </w:r>
      <w:r w:rsidRPr="00B0288B">
        <w:rPr>
          <w:rFonts w:ascii="Times New Roman" w:eastAsia="Times New Roman" w:hAnsi="Times New Roman" w:cs="Times New Roman"/>
          <w:b/>
          <w:bCs/>
          <w:sz w:val="24"/>
          <w:szCs w:val="24"/>
        </w:rPr>
        <w:t>Hubble Space Telescope’s Fine Guidance Sensors (FGS</w:t>
      </w:r>
      <w:proofErr w:type="gramStart"/>
      <w:r w:rsidRPr="00B0288B">
        <w:rPr>
          <w:rFonts w:ascii="Times New Roman" w:eastAsia="Times New Roman" w:hAnsi="Times New Roman" w:cs="Times New Roman"/>
          <w:b/>
          <w:bCs/>
          <w:sz w:val="24"/>
          <w:szCs w:val="24"/>
        </w:rPr>
        <w:t>)</w:t>
      </w:r>
      <w:r w:rsidRPr="00B0288B">
        <w:rPr>
          <w:rFonts w:ascii="Times New Roman" w:eastAsia="Times New Roman" w:hAnsi="Times New Roman" w:cs="Times New Roman"/>
          <w:sz w:val="24"/>
          <w:szCs w:val="24"/>
        </w:rPr>
        <w:t>.¹</w:t>
      </w:r>
      <w:proofErr w:type="gramEnd"/>
      <w:r w:rsidRPr="00B0288B">
        <w:rPr>
          <w:rFonts w:ascii="Times New Roman" w:eastAsia="Times New Roman" w:hAnsi="Times New Roman" w:cs="Times New Roman"/>
          <w:sz w:val="24"/>
          <w:szCs w:val="24"/>
        </w:rPr>
        <w:t xml:space="preserve"> These sensors tracked the subtle parallax shift in the positions of three Pleiades stars over a 2.5-year period, observing from opposite sides of Earth’s orbit to refine distance estimates to within a small margin of error.²</w:t>
      </w:r>
    </w:p>
    <w:p w14:paraId="0712B1A1"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The cluster consists of over </w:t>
      </w:r>
      <w:r w:rsidRPr="00B0288B">
        <w:rPr>
          <w:rFonts w:ascii="Times New Roman" w:eastAsia="Times New Roman" w:hAnsi="Times New Roman" w:cs="Times New Roman"/>
          <w:b/>
          <w:bCs/>
          <w:sz w:val="24"/>
          <w:szCs w:val="24"/>
        </w:rPr>
        <w:t>1,000 known stars</w:t>
      </w:r>
      <w:r w:rsidRPr="00B0288B">
        <w:rPr>
          <w:rFonts w:ascii="Times New Roman" w:eastAsia="Times New Roman" w:hAnsi="Times New Roman" w:cs="Times New Roman"/>
          <w:sz w:val="24"/>
          <w:szCs w:val="24"/>
        </w:rPr>
        <w:t xml:space="preserve">, although typically </w:t>
      </w:r>
      <w:r w:rsidRPr="00B0288B">
        <w:rPr>
          <w:rFonts w:ascii="Times New Roman" w:eastAsia="Times New Roman" w:hAnsi="Times New Roman" w:cs="Times New Roman"/>
          <w:b/>
          <w:bCs/>
          <w:sz w:val="24"/>
          <w:szCs w:val="24"/>
        </w:rPr>
        <w:t>six or seven</w:t>
      </w:r>
      <w:r w:rsidRPr="00B0288B">
        <w:rPr>
          <w:rFonts w:ascii="Times New Roman" w:eastAsia="Times New Roman" w:hAnsi="Times New Roman" w:cs="Times New Roman"/>
          <w:sz w:val="24"/>
          <w:szCs w:val="24"/>
        </w:rPr>
        <w:t xml:space="preserve"> are visible to the unaided eye, depending on sky conditions. The most prominent stars—</w:t>
      </w:r>
      <w:r w:rsidRPr="00B0288B">
        <w:rPr>
          <w:rFonts w:ascii="Times New Roman" w:eastAsia="Times New Roman" w:hAnsi="Times New Roman" w:cs="Times New Roman"/>
          <w:b/>
          <w:bCs/>
          <w:sz w:val="24"/>
          <w:szCs w:val="24"/>
        </w:rPr>
        <w:t xml:space="preserve">Alcyone, Maia, Electra, Merope, </w:t>
      </w:r>
      <w:proofErr w:type="spellStart"/>
      <w:r w:rsidRPr="00B0288B">
        <w:rPr>
          <w:rFonts w:ascii="Times New Roman" w:eastAsia="Times New Roman" w:hAnsi="Times New Roman" w:cs="Times New Roman"/>
          <w:b/>
          <w:bCs/>
          <w:sz w:val="24"/>
          <w:szCs w:val="24"/>
        </w:rPr>
        <w:t>Taygeta</w:t>
      </w:r>
      <w:proofErr w:type="spellEnd"/>
      <w:r w:rsidRPr="00B0288B">
        <w:rPr>
          <w:rFonts w:ascii="Times New Roman" w:eastAsia="Times New Roman" w:hAnsi="Times New Roman" w:cs="Times New Roman"/>
          <w:b/>
          <w:bCs/>
          <w:sz w:val="24"/>
          <w:szCs w:val="24"/>
        </w:rPr>
        <w:t xml:space="preserve">, </w:t>
      </w:r>
      <w:proofErr w:type="spellStart"/>
      <w:r w:rsidRPr="00B0288B">
        <w:rPr>
          <w:rFonts w:ascii="Times New Roman" w:eastAsia="Times New Roman" w:hAnsi="Times New Roman" w:cs="Times New Roman"/>
          <w:b/>
          <w:bCs/>
          <w:sz w:val="24"/>
          <w:szCs w:val="24"/>
        </w:rPr>
        <w:t>Celaeno</w:t>
      </w:r>
      <w:proofErr w:type="spellEnd"/>
      <w:r w:rsidRPr="00B0288B">
        <w:rPr>
          <w:rFonts w:ascii="Times New Roman" w:eastAsia="Times New Roman" w:hAnsi="Times New Roman" w:cs="Times New Roman"/>
          <w:b/>
          <w:bCs/>
          <w:sz w:val="24"/>
          <w:szCs w:val="24"/>
        </w:rPr>
        <w:t>, and Sterope</w:t>
      </w:r>
      <w:r w:rsidRPr="00B0288B">
        <w:rPr>
          <w:rFonts w:ascii="Times New Roman" w:eastAsia="Times New Roman" w:hAnsi="Times New Roman" w:cs="Times New Roman"/>
          <w:sz w:val="24"/>
          <w:szCs w:val="24"/>
        </w:rPr>
        <w:t xml:space="preserve">—form a compact and asymmetrical configuration that has inspired symbolic and navigational systems across cultures. These stars are </w:t>
      </w:r>
      <w:r w:rsidRPr="00B0288B">
        <w:rPr>
          <w:rFonts w:ascii="Times New Roman" w:eastAsia="Times New Roman" w:hAnsi="Times New Roman" w:cs="Times New Roman"/>
          <w:b/>
          <w:bCs/>
          <w:sz w:val="24"/>
          <w:szCs w:val="24"/>
        </w:rPr>
        <w:t>young</w:t>
      </w:r>
      <w:r w:rsidRPr="00B0288B">
        <w:rPr>
          <w:rFonts w:ascii="Times New Roman" w:eastAsia="Times New Roman" w:hAnsi="Times New Roman" w:cs="Times New Roman"/>
          <w:sz w:val="24"/>
          <w:szCs w:val="24"/>
        </w:rPr>
        <w:t xml:space="preserve">, with an estimated age of </w:t>
      </w:r>
      <w:r w:rsidRPr="00B0288B">
        <w:rPr>
          <w:rFonts w:ascii="Times New Roman" w:eastAsia="Times New Roman" w:hAnsi="Times New Roman" w:cs="Times New Roman"/>
          <w:b/>
          <w:bCs/>
          <w:sz w:val="24"/>
          <w:szCs w:val="24"/>
        </w:rPr>
        <w:t>about 100 million years</w:t>
      </w:r>
      <w:r w:rsidRPr="00B0288B">
        <w:rPr>
          <w:rFonts w:ascii="Times New Roman" w:eastAsia="Times New Roman" w:hAnsi="Times New Roman" w:cs="Times New Roman"/>
          <w:sz w:val="24"/>
          <w:szCs w:val="24"/>
        </w:rPr>
        <w:t xml:space="preserve">, and they share a common origin and trajectory through the Milky </w:t>
      </w:r>
      <w:proofErr w:type="gramStart"/>
      <w:r w:rsidRPr="00B0288B">
        <w:rPr>
          <w:rFonts w:ascii="Times New Roman" w:eastAsia="Times New Roman" w:hAnsi="Times New Roman" w:cs="Times New Roman"/>
          <w:sz w:val="24"/>
          <w:szCs w:val="24"/>
        </w:rPr>
        <w:t>Way.³</w:t>
      </w:r>
      <w:proofErr w:type="gramEnd"/>
    </w:p>
    <w:p w14:paraId="7335272E"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A visual feature of the cluster is its embedding within a faint </w:t>
      </w:r>
      <w:r w:rsidRPr="00B0288B">
        <w:rPr>
          <w:rFonts w:ascii="Times New Roman" w:eastAsia="Times New Roman" w:hAnsi="Times New Roman" w:cs="Times New Roman"/>
          <w:b/>
          <w:bCs/>
          <w:sz w:val="24"/>
          <w:szCs w:val="24"/>
        </w:rPr>
        <w:t>reflection nebula</w:t>
      </w:r>
      <w:r w:rsidRPr="00B0288B">
        <w:rPr>
          <w:rFonts w:ascii="Times New Roman" w:eastAsia="Times New Roman" w:hAnsi="Times New Roman" w:cs="Times New Roman"/>
          <w:sz w:val="24"/>
          <w:szCs w:val="24"/>
        </w:rPr>
        <w:t xml:space="preserve">, a cloud of interstellar dust that scatters the intense blue-white starlight of the Pleiades. Figure 2, based on the </w:t>
      </w:r>
      <w:r w:rsidRPr="00B0288B">
        <w:rPr>
          <w:rFonts w:ascii="Times New Roman" w:eastAsia="Times New Roman" w:hAnsi="Times New Roman" w:cs="Times New Roman"/>
          <w:b/>
          <w:bCs/>
          <w:sz w:val="24"/>
          <w:szCs w:val="24"/>
        </w:rPr>
        <w:t>Second Palomar Observatory Sky Survey (POSS2)</w:t>
      </w:r>
      <w:r w:rsidRPr="00B0288B">
        <w:rPr>
          <w:rFonts w:ascii="Times New Roman" w:eastAsia="Times New Roman" w:hAnsi="Times New Roman" w:cs="Times New Roman"/>
          <w:sz w:val="24"/>
          <w:szCs w:val="24"/>
        </w:rPr>
        <w:t xml:space="preserve"> and enhanced with Hubble's positional overlays, shows the cluster in its astronomical context. The image also helps define the </w:t>
      </w:r>
      <w:r w:rsidRPr="00B0288B">
        <w:rPr>
          <w:rFonts w:ascii="Times New Roman" w:eastAsia="Times New Roman" w:hAnsi="Times New Roman" w:cs="Times New Roman"/>
          <w:b/>
          <w:bCs/>
          <w:sz w:val="24"/>
          <w:szCs w:val="24"/>
        </w:rPr>
        <w:t>angular relationships</w:t>
      </w:r>
      <w:r w:rsidRPr="00B0288B">
        <w:rPr>
          <w:rFonts w:ascii="Times New Roman" w:eastAsia="Times New Roman" w:hAnsi="Times New Roman" w:cs="Times New Roman"/>
          <w:sz w:val="24"/>
          <w:szCs w:val="24"/>
        </w:rPr>
        <w:t xml:space="preserve"> between individual stars, which serve as a basis for terrestrial comparison in later sections.</w:t>
      </w:r>
    </w:p>
    <w:p w14:paraId="592D0AAB"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Within the seven principal stars, several </w:t>
      </w:r>
      <w:r w:rsidRPr="00B0288B">
        <w:rPr>
          <w:rFonts w:ascii="Times New Roman" w:eastAsia="Times New Roman" w:hAnsi="Times New Roman" w:cs="Times New Roman"/>
          <w:b/>
          <w:bCs/>
          <w:sz w:val="24"/>
          <w:szCs w:val="24"/>
        </w:rPr>
        <w:t>repeating geometric motifs</w:t>
      </w:r>
      <w:r w:rsidRPr="00B0288B">
        <w:rPr>
          <w:rFonts w:ascii="Times New Roman" w:eastAsia="Times New Roman" w:hAnsi="Times New Roman" w:cs="Times New Roman"/>
          <w:sz w:val="24"/>
          <w:szCs w:val="24"/>
        </w:rPr>
        <w:t xml:space="preserve"> become apparent when projected onto a two-dimensional plane. Of particular note is the linear grouping of </w:t>
      </w:r>
      <w:proofErr w:type="spellStart"/>
      <w:r w:rsidRPr="00B0288B">
        <w:rPr>
          <w:rFonts w:ascii="Times New Roman" w:eastAsia="Times New Roman" w:hAnsi="Times New Roman" w:cs="Times New Roman"/>
          <w:b/>
          <w:bCs/>
          <w:sz w:val="24"/>
          <w:szCs w:val="24"/>
        </w:rPr>
        <w:t>Taygeta</w:t>
      </w:r>
      <w:proofErr w:type="spellEnd"/>
      <w:r w:rsidRPr="00B0288B">
        <w:rPr>
          <w:rFonts w:ascii="Times New Roman" w:eastAsia="Times New Roman" w:hAnsi="Times New Roman" w:cs="Times New Roman"/>
          <w:b/>
          <w:bCs/>
          <w:sz w:val="24"/>
          <w:szCs w:val="24"/>
        </w:rPr>
        <w:t>–Maia–Alcyone</w:t>
      </w:r>
      <w:r w:rsidRPr="00B0288B">
        <w:rPr>
          <w:rFonts w:ascii="Times New Roman" w:eastAsia="Times New Roman" w:hAnsi="Times New Roman" w:cs="Times New Roman"/>
          <w:sz w:val="24"/>
          <w:szCs w:val="24"/>
        </w:rPr>
        <w:t xml:space="preserve">, and </w:t>
      </w:r>
      <w:r w:rsidRPr="00B0288B">
        <w:rPr>
          <w:rFonts w:ascii="Times New Roman" w:eastAsia="Times New Roman" w:hAnsi="Times New Roman" w:cs="Times New Roman"/>
          <w:b/>
          <w:bCs/>
          <w:sz w:val="24"/>
          <w:szCs w:val="24"/>
        </w:rPr>
        <w:t>Electra–Alcyone–Pleione</w:t>
      </w:r>
      <w:r w:rsidRPr="00B0288B">
        <w:rPr>
          <w:rFonts w:ascii="Times New Roman" w:eastAsia="Times New Roman" w:hAnsi="Times New Roman" w:cs="Times New Roman"/>
          <w:sz w:val="24"/>
          <w:szCs w:val="24"/>
        </w:rPr>
        <w:t>, which serve as the basis for straight-line analogs identified within the Bosnian Valley. A notable triangular configuration—</w:t>
      </w:r>
      <w:r w:rsidRPr="00B0288B">
        <w:rPr>
          <w:rFonts w:ascii="Times New Roman" w:eastAsia="Times New Roman" w:hAnsi="Times New Roman" w:cs="Times New Roman"/>
          <w:b/>
          <w:bCs/>
          <w:sz w:val="24"/>
          <w:szCs w:val="24"/>
        </w:rPr>
        <w:t>Maia–Electra–Merope</w:t>
      </w:r>
      <w:r w:rsidRPr="00B0288B">
        <w:rPr>
          <w:rFonts w:ascii="Times New Roman" w:eastAsia="Times New Roman" w:hAnsi="Times New Roman" w:cs="Times New Roman"/>
          <w:sz w:val="24"/>
          <w:szCs w:val="24"/>
        </w:rPr>
        <w:t>—also presents itself as a relatively compact and geometrically consistent triad, offering another frame of comparison.</w:t>
      </w:r>
    </w:p>
    <w:p w14:paraId="2FFF1ECF" w14:textId="77777777" w:rsidR="00B0288B" w:rsidRPr="00B0288B" w:rsidRDefault="00B0288B" w:rsidP="00B0288B">
      <w:p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These angular relationships—when measured between stars on celestial maps using catalog data (e.g., </w:t>
      </w:r>
      <w:proofErr w:type="spellStart"/>
      <w:r w:rsidRPr="00B0288B">
        <w:rPr>
          <w:rFonts w:ascii="Times New Roman" w:eastAsia="Times New Roman" w:hAnsi="Times New Roman" w:cs="Times New Roman"/>
          <w:sz w:val="24"/>
          <w:szCs w:val="24"/>
        </w:rPr>
        <w:t>Hipparcos</w:t>
      </w:r>
      <w:proofErr w:type="spellEnd"/>
      <w:r w:rsidRPr="00B0288B">
        <w:rPr>
          <w:rFonts w:ascii="Times New Roman" w:eastAsia="Times New Roman" w:hAnsi="Times New Roman" w:cs="Times New Roman"/>
          <w:sz w:val="24"/>
          <w:szCs w:val="24"/>
        </w:rPr>
        <w:t xml:space="preserve"> and Gaia DR2)—suggest non-random patterns of proximity that can be assessed for </w:t>
      </w:r>
      <w:r w:rsidRPr="00B0288B">
        <w:rPr>
          <w:rFonts w:ascii="Times New Roman" w:eastAsia="Times New Roman" w:hAnsi="Times New Roman" w:cs="Times New Roman"/>
          <w:b/>
          <w:bCs/>
          <w:sz w:val="24"/>
          <w:szCs w:val="24"/>
        </w:rPr>
        <w:t>geometric resonance</w:t>
      </w:r>
      <w:r w:rsidRPr="00B0288B">
        <w:rPr>
          <w:rFonts w:ascii="Times New Roman" w:eastAsia="Times New Roman" w:hAnsi="Times New Roman" w:cs="Times New Roman"/>
          <w:sz w:val="24"/>
          <w:szCs w:val="24"/>
        </w:rPr>
        <w:t xml:space="preserve"> with terrestrial summit layouts. Such correspondences are further developed in Section 5.</w:t>
      </w:r>
    </w:p>
    <w:p w14:paraId="694DB91F" w14:textId="77777777" w:rsidR="00B0288B" w:rsidRPr="00B0288B" w:rsidRDefault="00B0288B" w:rsidP="00B0288B">
      <w:pPr>
        <w:spacing w:after="0"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pict w14:anchorId="40A5EBA5">
          <v:rect id="_x0000_i1056" style="width:0;height:1.5pt" o:hralign="center" o:hrstd="t" o:hr="t" fillcolor="#a0a0a0" stroked="f"/>
        </w:pict>
      </w:r>
    </w:p>
    <w:p w14:paraId="65C3D6DE" w14:textId="77777777" w:rsidR="00B0288B" w:rsidRPr="00B0288B" w:rsidRDefault="00B0288B" w:rsidP="00B0288B">
      <w:pPr>
        <w:spacing w:before="100" w:beforeAutospacing="1" w:after="100" w:afterAutospacing="1" w:line="240" w:lineRule="auto"/>
        <w:outlineLvl w:val="2"/>
        <w:rPr>
          <w:rFonts w:ascii="Times New Roman" w:eastAsia="Times New Roman" w:hAnsi="Times New Roman" w:cs="Times New Roman"/>
          <w:b/>
          <w:bCs/>
          <w:sz w:val="27"/>
          <w:szCs w:val="27"/>
        </w:rPr>
      </w:pPr>
      <w:r w:rsidRPr="00B0288B">
        <w:rPr>
          <w:rFonts w:ascii="Times New Roman" w:eastAsia="Times New Roman" w:hAnsi="Times New Roman" w:cs="Times New Roman"/>
          <w:b/>
          <w:bCs/>
          <w:sz w:val="27"/>
          <w:szCs w:val="27"/>
        </w:rPr>
        <w:t>Footnotes:</w:t>
      </w:r>
    </w:p>
    <w:p w14:paraId="2516DF1D" w14:textId="77777777" w:rsidR="00B0288B" w:rsidRPr="00B0288B" w:rsidRDefault="00B0288B" w:rsidP="00B0288B">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D. Soderblom et al., “Hubble Space Telescope Fine Guidance Sensor Parallaxes of the Pleiades,” </w:t>
      </w:r>
      <w:r w:rsidRPr="00B0288B">
        <w:rPr>
          <w:rFonts w:ascii="Times New Roman" w:eastAsia="Times New Roman" w:hAnsi="Times New Roman" w:cs="Times New Roman"/>
          <w:i/>
          <w:iCs/>
          <w:sz w:val="24"/>
          <w:szCs w:val="24"/>
        </w:rPr>
        <w:t>The Astronomical Journal</w:t>
      </w:r>
      <w:r w:rsidRPr="00B0288B">
        <w:rPr>
          <w:rFonts w:ascii="Times New Roman" w:eastAsia="Times New Roman" w:hAnsi="Times New Roman" w:cs="Times New Roman"/>
          <w:sz w:val="24"/>
          <w:szCs w:val="24"/>
        </w:rPr>
        <w:t>, vol. 125, no. 1 (2003): pp.208–220.</w:t>
      </w:r>
    </w:p>
    <w:p w14:paraId="797A148D" w14:textId="77777777" w:rsidR="00B0288B" w:rsidRPr="00B0288B" w:rsidRDefault="00B0288B" w:rsidP="00B0288B">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NASA HST Press Release: "Hubble Refines the Distance to the Pleiades", https://hubblesite.org/contents/news-releases/2005/news-2005-02 [accessed 10 April 2025].</w:t>
      </w:r>
    </w:p>
    <w:p w14:paraId="0E4C1F42" w14:textId="121D6219" w:rsidR="00B0288B" w:rsidRPr="00B353A9" w:rsidRDefault="00B0288B" w:rsidP="00B353A9">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B0288B">
        <w:rPr>
          <w:rFonts w:ascii="Times New Roman" w:eastAsia="Times New Roman" w:hAnsi="Times New Roman" w:cs="Times New Roman"/>
          <w:sz w:val="24"/>
          <w:szCs w:val="24"/>
        </w:rPr>
        <w:t xml:space="preserve">H. Stauffer et al., “The Pleiades Cluster as a Benchmark for Stellar Evolution,” </w:t>
      </w:r>
      <w:r w:rsidRPr="00B0288B">
        <w:rPr>
          <w:rFonts w:ascii="Times New Roman" w:eastAsia="Times New Roman" w:hAnsi="Times New Roman" w:cs="Times New Roman"/>
          <w:i/>
          <w:iCs/>
          <w:sz w:val="24"/>
          <w:szCs w:val="24"/>
        </w:rPr>
        <w:t>Annual Review of Astronomy and Astrophysics</w:t>
      </w:r>
      <w:r w:rsidRPr="00B0288B">
        <w:rPr>
          <w:rFonts w:ascii="Times New Roman" w:eastAsia="Times New Roman" w:hAnsi="Times New Roman" w:cs="Times New Roman"/>
          <w:sz w:val="24"/>
          <w:szCs w:val="24"/>
        </w:rPr>
        <w:t>, vol. 34 (1996): pp.401–447.</w:t>
      </w:r>
    </w:p>
    <w:p w14:paraId="704A521F" w14:textId="77777777" w:rsidR="00452EEE" w:rsidRPr="00452EEE" w:rsidRDefault="00452EEE" w:rsidP="00452EEE">
      <w:pPr>
        <w:spacing w:before="100" w:beforeAutospacing="1" w:after="100" w:afterAutospacing="1" w:line="240" w:lineRule="auto"/>
        <w:outlineLvl w:val="1"/>
        <w:rPr>
          <w:rFonts w:ascii="Times New Roman" w:eastAsia="Times New Roman" w:hAnsi="Times New Roman" w:cs="Times New Roman"/>
          <w:b/>
          <w:bCs/>
          <w:sz w:val="36"/>
          <w:szCs w:val="36"/>
        </w:rPr>
      </w:pPr>
      <w:r w:rsidRPr="00452EEE">
        <w:rPr>
          <w:rFonts w:ascii="Times New Roman" w:eastAsia="Times New Roman" w:hAnsi="Times New Roman" w:cs="Times New Roman"/>
          <w:b/>
          <w:bCs/>
          <w:sz w:val="36"/>
          <w:szCs w:val="36"/>
        </w:rPr>
        <w:lastRenderedPageBreak/>
        <w:t>3. Topography and Feature Mapping in the Bosnian Valley</w:t>
      </w:r>
    </w:p>
    <w:p w14:paraId="6E3D7143" w14:textId="58DE78E8"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The </w:t>
      </w:r>
      <w:r w:rsidRPr="00452EEE">
        <w:rPr>
          <w:rFonts w:ascii="Times New Roman" w:eastAsia="Times New Roman" w:hAnsi="Times New Roman" w:cs="Times New Roman"/>
          <w:b/>
          <w:bCs/>
          <w:sz w:val="24"/>
          <w:szCs w:val="24"/>
        </w:rPr>
        <w:t>Bosnian Valley of the Pyramids</w:t>
      </w:r>
      <w:r w:rsidRPr="00452EEE">
        <w:rPr>
          <w:rFonts w:ascii="Times New Roman" w:eastAsia="Times New Roman" w:hAnsi="Times New Roman" w:cs="Times New Roman"/>
          <w:sz w:val="24"/>
          <w:szCs w:val="24"/>
        </w:rPr>
        <w:t xml:space="preserve">, located near the town of </w:t>
      </w:r>
      <w:proofErr w:type="spellStart"/>
      <w:r w:rsidRPr="00452EEE">
        <w:rPr>
          <w:rFonts w:ascii="Times New Roman" w:eastAsia="Times New Roman" w:hAnsi="Times New Roman" w:cs="Times New Roman"/>
          <w:sz w:val="24"/>
          <w:szCs w:val="24"/>
        </w:rPr>
        <w:t>Visoko</w:t>
      </w:r>
      <w:proofErr w:type="spellEnd"/>
      <w:r w:rsidRPr="00452EEE">
        <w:rPr>
          <w:rFonts w:ascii="Times New Roman" w:eastAsia="Times New Roman" w:hAnsi="Times New Roman" w:cs="Times New Roman"/>
          <w:sz w:val="24"/>
          <w:szCs w:val="24"/>
        </w:rPr>
        <w:t xml:space="preserve"> in central Bosnia-Herzegovina, presents a cluster of geomorphological features—steep-sided hills with planar faces and pronounced summit geometry—that have drawn international attention since 2005. Although their classification as archaeological or natural formations remains debated, </w:t>
      </w:r>
      <w:r w:rsidR="007F2045" w:rsidRPr="007F2045">
        <w:rPr>
          <w:rFonts w:ascii="Times New Roman" w:hAnsi="Times New Roman" w:cs="Times New Roman"/>
          <w:sz w:val="24"/>
          <w:szCs w:val="24"/>
        </w:rPr>
        <w:t xml:space="preserve">an expanding dataset of geodetic and topographic measurements offers a foundation for objective spatial </w:t>
      </w:r>
      <w:proofErr w:type="gramStart"/>
      <w:r w:rsidR="007F2045" w:rsidRPr="007F2045">
        <w:rPr>
          <w:rFonts w:ascii="Times New Roman" w:hAnsi="Times New Roman" w:cs="Times New Roman"/>
          <w:sz w:val="24"/>
          <w:szCs w:val="24"/>
        </w:rPr>
        <w:t>analysis.</w:t>
      </w:r>
      <w:r w:rsidRPr="00452EEE">
        <w:rPr>
          <w:rFonts w:ascii="Times New Roman" w:eastAsia="Times New Roman" w:hAnsi="Times New Roman" w:cs="Times New Roman"/>
          <w:sz w:val="24"/>
          <w:szCs w:val="24"/>
        </w:rPr>
        <w:t>.</w:t>
      </w:r>
      <w:proofErr w:type="gramEnd"/>
    </w:p>
    <w:p w14:paraId="462EF6E0"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For this study, high-resolution mapping was conducted using </w:t>
      </w:r>
      <w:r w:rsidRPr="00452EEE">
        <w:rPr>
          <w:rFonts w:ascii="Times New Roman" w:eastAsia="Times New Roman" w:hAnsi="Times New Roman" w:cs="Times New Roman"/>
          <w:b/>
          <w:bCs/>
          <w:sz w:val="24"/>
          <w:szCs w:val="24"/>
        </w:rPr>
        <w:t>LiDAR (Light Detection and Ranging)</w:t>
      </w:r>
      <w:r w:rsidRPr="00452EEE">
        <w:rPr>
          <w:rFonts w:ascii="Times New Roman" w:eastAsia="Times New Roman" w:hAnsi="Times New Roman" w:cs="Times New Roman"/>
          <w:sz w:val="24"/>
          <w:szCs w:val="24"/>
        </w:rPr>
        <w:t xml:space="preserve"> technology, which enabled the generation of digital elevation models with sub-meter accuracy. The aerial survey was carried out by an Austrian geospatial team using a </w:t>
      </w:r>
      <w:r w:rsidRPr="00452EEE">
        <w:rPr>
          <w:rFonts w:ascii="Times New Roman" w:eastAsia="Times New Roman" w:hAnsi="Times New Roman" w:cs="Times New Roman"/>
          <w:b/>
          <w:bCs/>
          <w:sz w:val="24"/>
          <w:szCs w:val="24"/>
        </w:rPr>
        <w:t>Riegl LMS-Q680i scanner</w:t>
      </w:r>
      <w:r w:rsidRPr="00452EEE">
        <w:rPr>
          <w:rFonts w:ascii="Times New Roman" w:eastAsia="Times New Roman" w:hAnsi="Times New Roman" w:cs="Times New Roman"/>
          <w:sz w:val="24"/>
          <w:szCs w:val="24"/>
        </w:rPr>
        <w:t xml:space="preserve">, operating at 400 kHz pulse repetition rate and capable of capturing multiple returns per pulse. The scanner was mounted on a fixed-wing aircraft and paired with a </w:t>
      </w:r>
      <w:r w:rsidRPr="00452EEE">
        <w:rPr>
          <w:rFonts w:ascii="Times New Roman" w:eastAsia="Times New Roman" w:hAnsi="Times New Roman" w:cs="Times New Roman"/>
          <w:b/>
          <w:bCs/>
          <w:sz w:val="24"/>
          <w:szCs w:val="24"/>
        </w:rPr>
        <w:t>Leica GPS/IMU system</w:t>
      </w:r>
      <w:r w:rsidRPr="00452EEE">
        <w:rPr>
          <w:rFonts w:ascii="Times New Roman" w:eastAsia="Times New Roman" w:hAnsi="Times New Roman" w:cs="Times New Roman"/>
          <w:sz w:val="24"/>
          <w:szCs w:val="24"/>
        </w:rPr>
        <w:t xml:space="preserve"> to ensure high-precision </w:t>
      </w:r>
      <w:proofErr w:type="gramStart"/>
      <w:r w:rsidRPr="00452EEE">
        <w:rPr>
          <w:rFonts w:ascii="Times New Roman" w:eastAsia="Times New Roman" w:hAnsi="Times New Roman" w:cs="Times New Roman"/>
          <w:sz w:val="24"/>
          <w:szCs w:val="24"/>
        </w:rPr>
        <w:t>georeferencing.¹</w:t>
      </w:r>
      <w:proofErr w:type="gramEnd"/>
    </w:p>
    <w:p w14:paraId="12C1B9A2"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From this dataset, a digital terrain model (DTM) was constructed, isolating natural contours and summit points from vegetation and anthropogenic interference. Figure 3 presents a LiDAR-derived elevation map highlighting eight principal features analyzed in this article:</w:t>
      </w:r>
    </w:p>
    <w:p w14:paraId="2CFB2F8E" w14:textId="77777777" w:rsidR="00452EEE" w:rsidRPr="00452EEE" w:rsidRDefault="00452EEE"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Bosnian Pyramid of the Sun</w:t>
      </w:r>
    </w:p>
    <w:p w14:paraId="3B5C1ACD" w14:textId="5FD1D3CA" w:rsidR="00452EEE" w:rsidRPr="00452EEE" w:rsidRDefault="0089286F"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Bosnian </w:t>
      </w:r>
      <w:r w:rsidR="00452EEE" w:rsidRPr="00452EEE">
        <w:rPr>
          <w:rFonts w:ascii="Times New Roman" w:eastAsia="Times New Roman" w:hAnsi="Times New Roman" w:cs="Times New Roman"/>
          <w:sz w:val="24"/>
          <w:szCs w:val="24"/>
        </w:rPr>
        <w:t>Pyramid of the Moon</w:t>
      </w:r>
    </w:p>
    <w:p w14:paraId="577CF77F" w14:textId="3F562F57" w:rsidR="00452EEE" w:rsidRPr="00452EEE" w:rsidRDefault="0089286F"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Bonian</w:t>
      </w:r>
      <w:proofErr w:type="spellEnd"/>
      <w:r>
        <w:rPr>
          <w:rFonts w:ascii="Times New Roman" w:eastAsia="Times New Roman" w:hAnsi="Times New Roman" w:cs="Times New Roman"/>
          <w:sz w:val="24"/>
          <w:szCs w:val="24"/>
        </w:rPr>
        <w:t xml:space="preserve"> </w:t>
      </w:r>
      <w:r w:rsidR="00452EEE" w:rsidRPr="00452EEE">
        <w:rPr>
          <w:rFonts w:ascii="Times New Roman" w:eastAsia="Times New Roman" w:hAnsi="Times New Roman" w:cs="Times New Roman"/>
          <w:sz w:val="24"/>
          <w:szCs w:val="24"/>
        </w:rPr>
        <w:t>Pyramid of the Dragon</w:t>
      </w:r>
    </w:p>
    <w:p w14:paraId="702FB8D9" w14:textId="77777777" w:rsidR="00452EEE" w:rsidRPr="00452EEE" w:rsidRDefault="00452EEE"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Pyramid of Love</w:t>
      </w:r>
    </w:p>
    <w:p w14:paraId="71D34461" w14:textId="77777777" w:rsidR="00452EEE" w:rsidRPr="00452EEE" w:rsidRDefault="00452EEE"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Temple of Mother Earth</w:t>
      </w:r>
    </w:p>
    <w:p w14:paraId="50F33EA4" w14:textId="77777777" w:rsidR="00452EEE" w:rsidRPr="00452EEE" w:rsidRDefault="00452EEE"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proofErr w:type="spellStart"/>
      <w:r w:rsidRPr="00452EEE">
        <w:rPr>
          <w:rFonts w:ascii="Times New Roman" w:eastAsia="Times New Roman" w:hAnsi="Times New Roman" w:cs="Times New Roman"/>
          <w:sz w:val="24"/>
          <w:szCs w:val="24"/>
        </w:rPr>
        <w:t>Vratnica</w:t>
      </w:r>
      <w:proofErr w:type="spellEnd"/>
      <w:r w:rsidRPr="00452EEE">
        <w:rPr>
          <w:rFonts w:ascii="Times New Roman" w:eastAsia="Times New Roman" w:hAnsi="Times New Roman" w:cs="Times New Roman"/>
          <w:sz w:val="24"/>
          <w:szCs w:val="24"/>
        </w:rPr>
        <w:t xml:space="preserve"> Tumulus</w:t>
      </w:r>
    </w:p>
    <w:p w14:paraId="1EB6E7BB" w14:textId="77777777" w:rsidR="00452EEE" w:rsidRPr="00452EEE" w:rsidRDefault="00452EEE"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proofErr w:type="spellStart"/>
      <w:r w:rsidRPr="00452EEE">
        <w:rPr>
          <w:rFonts w:ascii="Times New Roman" w:eastAsia="Times New Roman" w:hAnsi="Times New Roman" w:cs="Times New Roman"/>
          <w:sz w:val="24"/>
          <w:szCs w:val="24"/>
        </w:rPr>
        <w:t>Krtnica</w:t>
      </w:r>
      <w:proofErr w:type="spellEnd"/>
      <w:r w:rsidRPr="00452EEE">
        <w:rPr>
          <w:rFonts w:ascii="Times New Roman" w:eastAsia="Times New Roman" w:hAnsi="Times New Roman" w:cs="Times New Roman"/>
          <w:sz w:val="24"/>
          <w:szCs w:val="24"/>
        </w:rPr>
        <w:t xml:space="preserve"> Hill</w:t>
      </w:r>
    </w:p>
    <w:p w14:paraId="69E4B5B7" w14:textId="77777777" w:rsidR="00452EEE" w:rsidRPr="00452EEE" w:rsidRDefault="00452EEE" w:rsidP="00452EEE">
      <w:pPr>
        <w:numPr>
          <w:ilvl w:val="0"/>
          <w:numId w:val="18"/>
        </w:numPr>
        <w:spacing w:before="100" w:beforeAutospacing="1" w:after="100" w:afterAutospacing="1" w:line="240" w:lineRule="auto"/>
        <w:rPr>
          <w:rFonts w:ascii="Times New Roman" w:eastAsia="Times New Roman" w:hAnsi="Times New Roman" w:cs="Times New Roman"/>
          <w:sz w:val="24"/>
          <w:szCs w:val="24"/>
        </w:rPr>
      </w:pPr>
      <w:proofErr w:type="spellStart"/>
      <w:r w:rsidRPr="00452EEE">
        <w:rPr>
          <w:rFonts w:ascii="Times New Roman" w:eastAsia="Times New Roman" w:hAnsi="Times New Roman" w:cs="Times New Roman"/>
          <w:sz w:val="24"/>
          <w:szCs w:val="24"/>
        </w:rPr>
        <w:t>Četnica</w:t>
      </w:r>
      <w:proofErr w:type="spellEnd"/>
      <w:r w:rsidRPr="00452EEE">
        <w:rPr>
          <w:rFonts w:ascii="Times New Roman" w:eastAsia="Times New Roman" w:hAnsi="Times New Roman" w:cs="Times New Roman"/>
          <w:sz w:val="24"/>
          <w:szCs w:val="24"/>
        </w:rPr>
        <w:t xml:space="preserve"> Hill</w:t>
      </w:r>
    </w:p>
    <w:p w14:paraId="061C23F2"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The </w:t>
      </w:r>
      <w:r w:rsidRPr="00452EEE">
        <w:rPr>
          <w:rFonts w:ascii="Times New Roman" w:eastAsia="Times New Roman" w:hAnsi="Times New Roman" w:cs="Times New Roman"/>
          <w:b/>
          <w:bCs/>
          <w:sz w:val="24"/>
          <w:szCs w:val="24"/>
        </w:rPr>
        <w:t>summit coordinates</w:t>
      </w:r>
      <w:r w:rsidRPr="00452EEE">
        <w:rPr>
          <w:rFonts w:ascii="Times New Roman" w:eastAsia="Times New Roman" w:hAnsi="Times New Roman" w:cs="Times New Roman"/>
          <w:sz w:val="24"/>
          <w:szCs w:val="24"/>
        </w:rPr>
        <w:t xml:space="preserve"> of these features were used to calculate inter-feature distances and angular relationships. Figure 4 visualizes these summit points across the valley in their geospatial context. Figure 5 shows the same layout rotated </w:t>
      </w:r>
      <w:r w:rsidRPr="00452EEE">
        <w:rPr>
          <w:rFonts w:ascii="Times New Roman" w:eastAsia="Times New Roman" w:hAnsi="Times New Roman" w:cs="Times New Roman"/>
          <w:b/>
          <w:bCs/>
          <w:sz w:val="24"/>
          <w:szCs w:val="24"/>
        </w:rPr>
        <w:t>90 degrees eastward</w:t>
      </w:r>
      <w:r w:rsidRPr="00452EEE">
        <w:rPr>
          <w:rFonts w:ascii="Times New Roman" w:eastAsia="Times New Roman" w:hAnsi="Times New Roman" w:cs="Times New Roman"/>
          <w:sz w:val="24"/>
          <w:szCs w:val="24"/>
        </w:rPr>
        <w:t>, enabling comparison with the stellar arrangement of the Pleiades.</w:t>
      </w:r>
    </w:p>
    <w:p w14:paraId="009BB510"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The </w:t>
      </w:r>
      <w:r w:rsidRPr="00452EEE">
        <w:rPr>
          <w:rFonts w:ascii="Times New Roman" w:eastAsia="Times New Roman" w:hAnsi="Times New Roman" w:cs="Times New Roman"/>
          <w:b/>
          <w:bCs/>
          <w:sz w:val="24"/>
          <w:szCs w:val="24"/>
        </w:rPr>
        <w:t>geodetic survey</w:t>
      </w:r>
      <w:r w:rsidRPr="00452EEE">
        <w:rPr>
          <w:rFonts w:ascii="Times New Roman" w:eastAsia="Times New Roman" w:hAnsi="Times New Roman" w:cs="Times New Roman"/>
          <w:sz w:val="24"/>
          <w:szCs w:val="24"/>
        </w:rPr>
        <w:t xml:space="preserve"> of the Bosnian Pyramid of the Sun was conducted by the </w:t>
      </w:r>
      <w:r w:rsidRPr="00452EEE">
        <w:rPr>
          <w:rFonts w:ascii="Times New Roman" w:eastAsia="Times New Roman" w:hAnsi="Times New Roman" w:cs="Times New Roman"/>
          <w:b/>
          <w:bCs/>
          <w:sz w:val="24"/>
          <w:szCs w:val="24"/>
        </w:rPr>
        <w:t>State Institute for Geodesy of Bosnia-Herzegovina</w:t>
      </w:r>
      <w:r w:rsidRPr="00452EEE">
        <w:rPr>
          <w:rFonts w:ascii="Times New Roman" w:eastAsia="Times New Roman" w:hAnsi="Times New Roman" w:cs="Times New Roman"/>
          <w:sz w:val="24"/>
          <w:szCs w:val="24"/>
        </w:rPr>
        <w:t xml:space="preserve"> and published in the proceedings of the First International Scientific Conference on the Bosnian Valley of the </w:t>
      </w:r>
      <w:proofErr w:type="gramStart"/>
      <w:r w:rsidRPr="00452EEE">
        <w:rPr>
          <w:rFonts w:ascii="Times New Roman" w:eastAsia="Times New Roman" w:hAnsi="Times New Roman" w:cs="Times New Roman"/>
          <w:sz w:val="24"/>
          <w:szCs w:val="24"/>
        </w:rPr>
        <w:t>Pyramids.²</w:t>
      </w:r>
      <w:proofErr w:type="gramEnd"/>
      <w:r w:rsidRPr="00452EEE">
        <w:rPr>
          <w:rFonts w:ascii="Times New Roman" w:eastAsia="Times New Roman" w:hAnsi="Times New Roman" w:cs="Times New Roman"/>
          <w:sz w:val="24"/>
          <w:szCs w:val="24"/>
        </w:rPr>
        <w:t xml:space="preserve"> The analysis confirmed that the </w:t>
      </w:r>
      <w:r w:rsidRPr="00452EEE">
        <w:rPr>
          <w:rFonts w:ascii="Times New Roman" w:eastAsia="Times New Roman" w:hAnsi="Times New Roman" w:cs="Times New Roman"/>
          <w:b/>
          <w:bCs/>
          <w:sz w:val="24"/>
          <w:szCs w:val="24"/>
        </w:rPr>
        <w:t>northern face</w:t>
      </w:r>
      <w:r w:rsidRPr="00452EEE">
        <w:rPr>
          <w:rFonts w:ascii="Times New Roman" w:eastAsia="Times New Roman" w:hAnsi="Times New Roman" w:cs="Times New Roman"/>
          <w:sz w:val="24"/>
          <w:szCs w:val="24"/>
        </w:rPr>
        <w:t xml:space="preserve"> of the feature is oriented toward </w:t>
      </w:r>
      <w:r w:rsidRPr="00452EEE">
        <w:rPr>
          <w:rFonts w:ascii="Times New Roman" w:eastAsia="Times New Roman" w:hAnsi="Times New Roman" w:cs="Times New Roman"/>
          <w:b/>
          <w:bCs/>
          <w:sz w:val="24"/>
          <w:szCs w:val="24"/>
        </w:rPr>
        <w:t>true north</w:t>
      </w:r>
      <w:r w:rsidRPr="00452EEE">
        <w:rPr>
          <w:rFonts w:ascii="Times New Roman" w:eastAsia="Times New Roman" w:hAnsi="Times New Roman" w:cs="Times New Roman"/>
          <w:sz w:val="24"/>
          <w:szCs w:val="24"/>
        </w:rPr>
        <w:t xml:space="preserve"> with a deviation of only </w:t>
      </w:r>
      <w:r w:rsidRPr="00452EEE">
        <w:rPr>
          <w:rFonts w:ascii="Times New Roman" w:eastAsia="Times New Roman" w:hAnsi="Times New Roman" w:cs="Times New Roman"/>
          <w:b/>
          <w:bCs/>
          <w:sz w:val="24"/>
          <w:szCs w:val="24"/>
        </w:rPr>
        <w:t>0° 0′ 12″</w:t>
      </w:r>
      <w:r w:rsidRPr="00452EEE">
        <w:rPr>
          <w:rFonts w:ascii="Times New Roman" w:eastAsia="Times New Roman" w:hAnsi="Times New Roman" w:cs="Times New Roman"/>
          <w:sz w:val="24"/>
          <w:szCs w:val="24"/>
        </w:rPr>
        <w:t xml:space="preserve">, or approximately </w:t>
      </w:r>
      <w:r w:rsidRPr="00452EEE">
        <w:rPr>
          <w:rFonts w:ascii="Times New Roman" w:eastAsia="Times New Roman" w:hAnsi="Times New Roman" w:cs="Times New Roman"/>
          <w:b/>
          <w:bCs/>
          <w:sz w:val="24"/>
          <w:szCs w:val="24"/>
        </w:rPr>
        <w:t>0.2°</w:t>
      </w:r>
      <w:r w:rsidRPr="00452EEE">
        <w:rPr>
          <w:rFonts w:ascii="Times New Roman" w:eastAsia="Times New Roman" w:hAnsi="Times New Roman" w:cs="Times New Roman"/>
          <w:sz w:val="24"/>
          <w:szCs w:val="24"/>
        </w:rPr>
        <w:t xml:space="preserve">, a level of precision rarely found in natural landforms. This result was obtained using a </w:t>
      </w:r>
      <w:r w:rsidRPr="00452EEE">
        <w:rPr>
          <w:rFonts w:ascii="Times New Roman" w:eastAsia="Times New Roman" w:hAnsi="Times New Roman" w:cs="Times New Roman"/>
          <w:b/>
          <w:bCs/>
          <w:sz w:val="24"/>
          <w:szCs w:val="24"/>
        </w:rPr>
        <w:t>Trimble 5700 dual-frequency GPS receiver</w:t>
      </w:r>
      <w:r w:rsidRPr="00452EEE">
        <w:rPr>
          <w:rFonts w:ascii="Times New Roman" w:eastAsia="Times New Roman" w:hAnsi="Times New Roman" w:cs="Times New Roman"/>
          <w:sz w:val="24"/>
          <w:szCs w:val="24"/>
        </w:rPr>
        <w:t xml:space="preserve"> in combination with a </w:t>
      </w:r>
      <w:r w:rsidRPr="00452EEE">
        <w:rPr>
          <w:rFonts w:ascii="Times New Roman" w:eastAsia="Times New Roman" w:hAnsi="Times New Roman" w:cs="Times New Roman"/>
          <w:b/>
          <w:bCs/>
          <w:sz w:val="24"/>
          <w:szCs w:val="24"/>
        </w:rPr>
        <w:t>Leica TCRP1201+ total station</w:t>
      </w:r>
      <w:r w:rsidRPr="00452EEE">
        <w:rPr>
          <w:rFonts w:ascii="Times New Roman" w:eastAsia="Times New Roman" w:hAnsi="Times New Roman" w:cs="Times New Roman"/>
          <w:sz w:val="24"/>
          <w:szCs w:val="24"/>
        </w:rPr>
        <w:t xml:space="preserve">, establishing the orientation through geodetic </w:t>
      </w:r>
      <w:proofErr w:type="gramStart"/>
      <w:r w:rsidRPr="00452EEE">
        <w:rPr>
          <w:rFonts w:ascii="Times New Roman" w:eastAsia="Times New Roman" w:hAnsi="Times New Roman" w:cs="Times New Roman"/>
          <w:sz w:val="24"/>
          <w:szCs w:val="24"/>
        </w:rPr>
        <w:t>triangulation.³</w:t>
      </w:r>
      <w:proofErr w:type="gramEnd"/>
      <w:r w:rsidRPr="00452EEE">
        <w:rPr>
          <w:rFonts w:ascii="Times New Roman" w:eastAsia="Times New Roman" w:hAnsi="Times New Roman" w:cs="Times New Roman"/>
          <w:sz w:val="24"/>
          <w:szCs w:val="24"/>
        </w:rPr>
        <w:t xml:space="preserve"> Figure 6 reproduces the topographic model showing this alignment.</w:t>
      </w:r>
    </w:p>
    <w:p w14:paraId="707DD87D"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In addition, aerial imagery (Figure 7) highlights the triangular form of the </w:t>
      </w:r>
      <w:r w:rsidRPr="00452EEE">
        <w:rPr>
          <w:rFonts w:ascii="Times New Roman" w:eastAsia="Times New Roman" w:hAnsi="Times New Roman" w:cs="Times New Roman"/>
          <w:b/>
          <w:bCs/>
          <w:sz w:val="24"/>
          <w:szCs w:val="24"/>
        </w:rPr>
        <w:t>northern face</w:t>
      </w:r>
      <w:r w:rsidRPr="00452EEE">
        <w:rPr>
          <w:rFonts w:ascii="Times New Roman" w:eastAsia="Times New Roman" w:hAnsi="Times New Roman" w:cs="Times New Roman"/>
          <w:sz w:val="24"/>
          <w:szCs w:val="24"/>
        </w:rPr>
        <w:t xml:space="preserve"> of the Bosnian Pyramid of the Sun, with the eastern and western faces extending outward. This image </w:t>
      </w:r>
      <w:r w:rsidRPr="00452EEE">
        <w:rPr>
          <w:rFonts w:ascii="Times New Roman" w:eastAsia="Times New Roman" w:hAnsi="Times New Roman" w:cs="Times New Roman"/>
          <w:sz w:val="24"/>
          <w:szCs w:val="24"/>
        </w:rPr>
        <w:lastRenderedPageBreak/>
        <w:t>provides visual confirmation of the summit geometry and aids in contextualizing subsequent geometric and astronomical comparisons.</w:t>
      </w:r>
    </w:p>
    <w:p w14:paraId="26E71DA9" w14:textId="77777777" w:rsidR="00452EEE" w:rsidRPr="00452EEE" w:rsidRDefault="00452EEE" w:rsidP="00452EEE">
      <w:pPr>
        <w:spacing w:after="0"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pict w14:anchorId="4C9E4F05">
          <v:rect id="_x0000_i1058" style="width:0;height:1.5pt" o:hralign="center" o:hrstd="t" o:hr="t" fillcolor="#a0a0a0" stroked="f"/>
        </w:pict>
      </w:r>
    </w:p>
    <w:p w14:paraId="0B69B124" w14:textId="77777777" w:rsidR="00452EEE" w:rsidRPr="00452EEE" w:rsidRDefault="00452EEE" w:rsidP="00452EEE">
      <w:pPr>
        <w:spacing w:before="100" w:beforeAutospacing="1" w:after="100" w:afterAutospacing="1" w:line="240" w:lineRule="auto"/>
        <w:outlineLvl w:val="2"/>
        <w:rPr>
          <w:rFonts w:ascii="Times New Roman" w:eastAsia="Times New Roman" w:hAnsi="Times New Roman" w:cs="Times New Roman"/>
          <w:b/>
          <w:bCs/>
          <w:sz w:val="27"/>
          <w:szCs w:val="27"/>
        </w:rPr>
      </w:pPr>
      <w:r w:rsidRPr="00452EEE">
        <w:rPr>
          <w:rFonts w:ascii="Times New Roman" w:eastAsia="Times New Roman" w:hAnsi="Times New Roman" w:cs="Times New Roman"/>
          <w:b/>
          <w:bCs/>
          <w:sz w:val="27"/>
          <w:szCs w:val="27"/>
        </w:rPr>
        <w:t>Footnotes:</w:t>
      </w:r>
    </w:p>
    <w:p w14:paraId="70BD7643" w14:textId="34596A55" w:rsidR="00452EEE" w:rsidRPr="00452EEE" w:rsidRDefault="00452EEE" w:rsidP="00452EEE">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Technical Report, Airborne Technologies GmbH, “L</w:t>
      </w:r>
      <w:r w:rsidR="0089286F">
        <w:rPr>
          <w:rFonts w:ascii="Times New Roman" w:eastAsia="Times New Roman" w:hAnsi="Times New Roman" w:cs="Times New Roman"/>
          <w:sz w:val="24"/>
          <w:szCs w:val="24"/>
        </w:rPr>
        <w:t>I</w:t>
      </w:r>
      <w:r w:rsidRPr="00452EEE">
        <w:rPr>
          <w:rFonts w:ascii="Times New Roman" w:eastAsia="Times New Roman" w:hAnsi="Times New Roman" w:cs="Times New Roman"/>
          <w:sz w:val="24"/>
          <w:szCs w:val="24"/>
        </w:rPr>
        <w:t xml:space="preserve">DAR Survey of </w:t>
      </w:r>
      <w:proofErr w:type="spellStart"/>
      <w:r w:rsidRPr="00452EEE">
        <w:rPr>
          <w:rFonts w:ascii="Times New Roman" w:eastAsia="Times New Roman" w:hAnsi="Times New Roman" w:cs="Times New Roman"/>
          <w:sz w:val="24"/>
          <w:szCs w:val="24"/>
        </w:rPr>
        <w:t>Visoko</w:t>
      </w:r>
      <w:proofErr w:type="spellEnd"/>
      <w:r w:rsidRPr="00452EEE">
        <w:rPr>
          <w:rFonts w:ascii="Times New Roman" w:eastAsia="Times New Roman" w:hAnsi="Times New Roman" w:cs="Times New Roman"/>
          <w:sz w:val="24"/>
          <w:szCs w:val="24"/>
        </w:rPr>
        <w:t xml:space="preserve"> Valley,” unpublished field documentation, 2022.</w:t>
      </w:r>
    </w:p>
    <w:p w14:paraId="2F6ECD6B" w14:textId="77777777" w:rsidR="00452EEE" w:rsidRPr="00452EEE" w:rsidRDefault="00452EEE" w:rsidP="00452EEE">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Enver Buza, “Geodetic Survey of the Bosnian Pyramid of the Sun and Its Orientation Toward Cosmic North,” in </w:t>
      </w:r>
      <w:r w:rsidRPr="00452EEE">
        <w:rPr>
          <w:rFonts w:ascii="Times New Roman" w:eastAsia="Times New Roman" w:hAnsi="Times New Roman" w:cs="Times New Roman"/>
          <w:i/>
          <w:iCs/>
          <w:sz w:val="24"/>
          <w:szCs w:val="24"/>
        </w:rPr>
        <w:t>ICBP Proceedings: First International Scientific Conference on the Bosnian Valley of the Pyramids</w:t>
      </w:r>
      <w:r w:rsidRPr="00452EEE">
        <w:rPr>
          <w:rFonts w:ascii="Times New Roman" w:eastAsia="Times New Roman" w:hAnsi="Times New Roman" w:cs="Times New Roman"/>
          <w:sz w:val="24"/>
          <w:szCs w:val="24"/>
        </w:rPr>
        <w:t xml:space="preserve"> (Sarajevo: Archaeological Park Foundation, 2009), pp.38–45.</w:t>
      </w:r>
    </w:p>
    <w:p w14:paraId="48CB5D0F" w14:textId="77777777" w:rsidR="00452EEE" w:rsidRPr="00452EEE" w:rsidRDefault="00452EEE" w:rsidP="00452EEE">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State Institute for Geodesy (Bosnia-Herzegovina), “Instrumental Methodologies Applied in the 2006–2007 Topographic Assessment of the </w:t>
      </w:r>
      <w:proofErr w:type="spellStart"/>
      <w:r w:rsidRPr="00452EEE">
        <w:rPr>
          <w:rFonts w:ascii="Times New Roman" w:eastAsia="Times New Roman" w:hAnsi="Times New Roman" w:cs="Times New Roman"/>
          <w:sz w:val="24"/>
          <w:szCs w:val="24"/>
        </w:rPr>
        <w:t>Visoko</w:t>
      </w:r>
      <w:proofErr w:type="spellEnd"/>
      <w:r w:rsidRPr="00452EEE">
        <w:rPr>
          <w:rFonts w:ascii="Times New Roman" w:eastAsia="Times New Roman" w:hAnsi="Times New Roman" w:cs="Times New Roman"/>
          <w:sz w:val="24"/>
          <w:szCs w:val="24"/>
        </w:rPr>
        <w:t xml:space="preserve"> Valley,” internal technical summary, 2009.</w:t>
      </w:r>
    </w:p>
    <w:p w14:paraId="6FFE7CDF" w14:textId="2E24A219" w:rsidR="00B0288B" w:rsidRDefault="00B0288B"/>
    <w:p w14:paraId="08DAF6E6" w14:textId="77777777" w:rsidR="00452EEE" w:rsidRPr="00452EEE" w:rsidRDefault="00452EEE" w:rsidP="00452EEE">
      <w:pPr>
        <w:spacing w:before="100" w:beforeAutospacing="1" w:after="100" w:afterAutospacing="1" w:line="240" w:lineRule="auto"/>
        <w:outlineLvl w:val="1"/>
        <w:rPr>
          <w:rFonts w:ascii="Times New Roman" w:eastAsia="Times New Roman" w:hAnsi="Times New Roman" w:cs="Times New Roman"/>
          <w:b/>
          <w:bCs/>
          <w:sz w:val="36"/>
          <w:szCs w:val="36"/>
        </w:rPr>
      </w:pPr>
      <w:r w:rsidRPr="00452EEE">
        <w:rPr>
          <w:rFonts w:ascii="Times New Roman" w:eastAsia="Times New Roman" w:hAnsi="Times New Roman" w:cs="Times New Roman"/>
          <w:b/>
          <w:bCs/>
          <w:sz w:val="36"/>
          <w:szCs w:val="36"/>
        </w:rPr>
        <w:t>4. Geometries – Straight Lines, Triangles, Spirals</w:t>
      </w:r>
    </w:p>
    <w:p w14:paraId="533E8057"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When summit points in the Bosnian Valley of the Pyramids are examined using topographic and geodetic datasets, several recurring geometric patterns become apparent. These include </w:t>
      </w:r>
      <w:r w:rsidRPr="00452EEE">
        <w:rPr>
          <w:rFonts w:ascii="Times New Roman" w:eastAsia="Times New Roman" w:hAnsi="Times New Roman" w:cs="Times New Roman"/>
          <w:b/>
          <w:bCs/>
          <w:sz w:val="24"/>
          <w:szCs w:val="24"/>
        </w:rPr>
        <w:t>nearly straight alignments</w:t>
      </w:r>
      <w:r w:rsidRPr="00452EEE">
        <w:rPr>
          <w:rFonts w:ascii="Times New Roman" w:eastAsia="Times New Roman" w:hAnsi="Times New Roman" w:cs="Times New Roman"/>
          <w:sz w:val="24"/>
          <w:szCs w:val="24"/>
        </w:rPr>
        <w:t xml:space="preserve">, </w:t>
      </w:r>
      <w:r w:rsidRPr="00452EEE">
        <w:rPr>
          <w:rFonts w:ascii="Times New Roman" w:eastAsia="Times New Roman" w:hAnsi="Times New Roman" w:cs="Times New Roman"/>
          <w:b/>
          <w:bCs/>
          <w:sz w:val="24"/>
          <w:szCs w:val="24"/>
        </w:rPr>
        <w:t>triangular configurations</w:t>
      </w:r>
      <w:r w:rsidRPr="00452EEE">
        <w:rPr>
          <w:rFonts w:ascii="Times New Roman" w:eastAsia="Times New Roman" w:hAnsi="Times New Roman" w:cs="Times New Roman"/>
          <w:sz w:val="24"/>
          <w:szCs w:val="24"/>
        </w:rPr>
        <w:t xml:space="preserve">, and </w:t>
      </w:r>
      <w:r w:rsidRPr="00452EEE">
        <w:rPr>
          <w:rFonts w:ascii="Times New Roman" w:eastAsia="Times New Roman" w:hAnsi="Times New Roman" w:cs="Times New Roman"/>
          <w:b/>
          <w:bCs/>
          <w:sz w:val="24"/>
          <w:szCs w:val="24"/>
        </w:rPr>
        <w:t>spiral arrangements</w:t>
      </w:r>
      <w:r w:rsidRPr="00452EEE">
        <w:rPr>
          <w:rFonts w:ascii="Times New Roman" w:eastAsia="Times New Roman" w:hAnsi="Times New Roman" w:cs="Times New Roman"/>
          <w:sz w:val="24"/>
          <w:szCs w:val="24"/>
        </w:rPr>
        <w:t xml:space="preserve"> which suggest intentional spatial planning or at least a non-random distribution.</w:t>
      </w:r>
    </w:p>
    <w:p w14:paraId="1FCE5895" w14:textId="77777777" w:rsidR="00452EEE" w:rsidRPr="00452EEE" w:rsidRDefault="00452EEE" w:rsidP="00452EEE">
      <w:pPr>
        <w:spacing w:before="100" w:beforeAutospacing="1" w:after="100" w:afterAutospacing="1" w:line="240" w:lineRule="auto"/>
        <w:outlineLvl w:val="2"/>
        <w:rPr>
          <w:rFonts w:ascii="Times New Roman" w:eastAsia="Times New Roman" w:hAnsi="Times New Roman" w:cs="Times New Roman"/>
          <w:b/>
          <w:bCs/>
          <w:sz w:val="27"/>
          <w:szCs w:val="27"/>
        </w:rPr>
      </w:pPr>
      <w:r w:rsidRPr="00452EEE">
        <w:rPr>
          <w:rFonts w:ascii="Times New Roman" w:eastAsia="Times New Roman" w:hAnsi="Times New Roman" w:cs="Times New Roman"/>
          <w:b/>
          <w:bCs/>
          <w:sz w:val="27"/>
          <w:szCs w:val="27"/>
        </w:rPr>
        <w:t>4.1 Straight-Line Alignments</w:t>
      </w:r>
    </w:p>
    <w:p w14:paraId="4A2910D6" w14:textId="592DE5C1"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Among the most visually and geometrically consistent straight-line arrangements in the valley is the triad formed by the </w:t>
      </w:r>
      <w:r w:rsidRPr="00452EEE">
        <w:rPr>
          <w:rFonts w:ascii="Times New Roman" w:eastAsia="Times New Roman" w:hAnsi="Times New Roman" w:cs="Times New Roman"/>
          <w:b/>
          <w:bCs/>
          <w:sz w:val="24"/>
          <w:szCs w:val="24"/>
        </w:rPr>
        <w:t>Pyramid of the Moon</w:t>
      </w:r>
      <w:r w:rsidRPr="00452EEE">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Temple of Mother</w:t>
      </w:r>
      <w:r w:rsidRPr="00452EEE">
        <w:rPr>
          <w:rFonts w:ascii="Times New Roman" w:eastAsia="Times New Roman" w:hAnsi="Times New Roman" w:cs="Times New Roman"/>
          <w:b/>
          <w:bCs/>
          <w:sz w:val="24"/>
          <w:szCs w:val="24"/>
        </w:rPr>
        <w:t xml:space="preserve"> Earth</w:t>
      </w:r>
      <w:r w:rsidRPr="00452EEE">
        <w:rPr>
          <w:rFonts w:ascii="Times New Roman" w:eastAsia="Times New Roman" w:hAnsi="Times New Roman" w:cs="Times New Roman"/>
          <w:sz w:val="24"/>
          <w:szCs w:val="24"/>
        </w:rPr>
        <w:t xml:space="preserve">, and the </w:t>
      </w:r>
      <w:r w:rsidRPr="00452EEE">
        <w:rPr>
          <w:rFonts w:ascii="Times New Roman" w:eastAsia="Times New Roman" w:hAnsi="Times New Roman" w:cs="Times New Roman"/>
          <w:b/>
          <w:bCs/>
          <w:sz w:val="24"/>
          <w:szCs w:val="24"/>
        </w:rPr>
        <w:t>Pyramid of the Dragon</w:t>
      </w:r>
      <w:r w:rsidRPr="00452EEE">
        <w:rPr>
          <w:rFonts w:ascii="Times New Roman" w:eastAsia="Times New Roman" w:hAnsi="Times New Roman" w:cs="Times New Roman"/>
          <w:sz w:val="24"/>
          <w:szCs w:val="24"/>
        </w:rPr>
        <w:t xml:space="preserve">. This alignment bears a notable resemblance to the </w:t>
      </w:r>
      <w:r w:rsidRPr="00452EEE">
        <w:rPr>
          <w:rFonts w:ascii="Times New Roman" w:eastAsia="Times New Roman" w:hAnsi="Times New Roman" w:cs="Times New Roman"/>
          <w:b/>
          <w:bCs/>
          <w:sz w:val="24"/>
          <w:szCs w:val="24"/>
        </w:rPr>
        <w:t>celestial line</w:t>
      </w:r>
      <w:r w:rsidRPr="00452EEE">
        <w:rPr>
          <w:rFonts w:ascii="Times New Roman" w:eastAsia="Times New Roman" w:hAnsi="Times New Roman" w:cs="Times New Roman"/>
          <w:sz w:val="24"/>
          <w:szCs w:val="24"/>
        </w:rPr>
        <w:t xml:space="preserve"> formed by the stars </w:t>
      </w:r>
      <w:proofErr w:type="spellStart"/>
      <w:r w:rsidRPr="00452EEE">
        <w:rPr>
          <w:rFonts w:ascii="Times New Roman" w:eastAsia="Times New Roman" w:hAnsi="Times New Roman" w:cs="Times New Roman"/>
          <w:b/>
          <w:bCs/>
          <w:sz w:val="24"/>
          <w:szCs w:val="24"/>
        </w:rPr>
        <w:t>Taygeta</w:t>
      </w:r>
      <w:proofErr w:type="spellEnd"/>
      <w:r w:rsidRPr="00452EEE">
        <w:rPr>
          <w:rFonts w:ascii="Times New Roman" w:eastAsia="Times New Roman" w:hAnsi="Times New Roman" w:cs="Times New Roman"/>
          <w:sz w:val="24"/>
          <w:szCs w:val="24"/>
        </w:rPr>
        <w:t xml:space="preserve">, </w:t>
      </w:r>
      <w:r w:rsidRPr="00452EEE">
        <w:rPr>
          <w:rFonts w:ascii="Times New Roman" w:eastAsia="Times New Roman" w:hAnsi="Times New Roman" w:cs="Times New Roman"/>
          <w:b/>
          <w:bCs/>
          <w:sz w:val="24"/>
          <w:szCs w:val="24"/>
        </w:rPr>
        <w:t>Maia</w:t>
      </w:r>
      <w:r w:rsidRPr="00452EEE">
        <w:rPr>
          <w:rFonts w:ascii="Times New Roman" w:eastAsia="Times New Roman" w:hAnsi="Times New Roman" w:cs="Times New Roman"/>
          <w:sz w:val="24"/>
          <w:szCs w:val="24"/>
        </w:rPr>
        <w:t xml:space="preserve">, and </w:t>
      </w:r>
      <w:r w:rsidRPr="00452EEE">
        <w:rPr>
          <w:rFonts w:ascii="Times New Roman" w:eastAsia="Times New Roman" w:hAnsi="Times New Roman" w:cs="Times New Roman"/>
          <w:b/>
          <w:bCs/>
          <w:sz w:val="24"/>
          <w:szCs w:val="24"/>
        </w:rPr>
        <w:t>Alcyone</w:t>
      </w:r>
      <w:r w:rsidRPr="00452EEE">
        <w:rPr>
          <w:rFonts w:ascii="Times New Roman" w:eastAsia="Times New Roman" w:hAnsi="Times New Roman" w:cs="Times New Roman"/>
          <w:sz w:val="24"/>
          <w:szCs w:val="24"/>
        </w:rPr>
        <w:t xml:space="preserve"> in the Pleiades cluster. The angular layout of both triads—terrestrial and celestial—exhibits a similar inclination and proportional spacing when projected on a two-dimensional plane (Figure 8). A second linear correspondence has been observed between </w:t>
      </w:r>
      <w:r w:rsidRPr="00452EEE">
        <w:rPr>
          <w:rFonts w:ascii="Times New Roman" w:eastAsia="Times New Roman" w:hAnsi="Times New Roman" w:cs="Times New Roman"/>
          <w:b/>
          <w:bCs/>
          <w:sz w:val="24"/>
          <w:szCs w:val="24"/>
        </w:rPr>
        <w:t>Electra–Alcyone–Pleione</w:t>
      </w:r>
      <w:r w:rsidRPr="00452EEE">
        <w:rPr>
          <w:rFonts w:ascii="Times New Roman" w:eastAsia="Times New Roman" w:hAnsi="Times New Roman" w:cs="Times New Roman"/>
          <w:sz w:val="24"/>
          <w:szCs w:val="24"/>
        </w:rPr>
        <w:t xml:space="preserve"> in the sky and the valley alignment of </w:t>
      </w:r>
      <w:r w:rsidRPr="00452EEE">
        <w:rPr>
          <w:rFonts w:ascii="Times New Roman" w:eastAsia="Times New Roman" w:hAnsi="Times New Roman" w:cs="Times New Roman"/>
          <w:b/>
          <w:bCs/>
          <w:sz w:val="24"/>
          <w:szCs w:val="24"/>
        </w:rPr>
        <w:t>Sun–Love–Dragon</w:t>
      </w:r>
      <w:r w:rsidRPr="00452EEE">
        <w:rPr>
          <w:rFonts w:ascii="Times New Roman" w:eastAsia="Times New Roman" w:hAnsi="Times New Roman" w:cs="Times New Roman"/>
          <w:sz w:val="24"/>
          <w:szCs w:val="24"/>
        </w:rPr>
        <w:t>, both forming extended collinear sequences of three distinct points.</w:t>
      </w:r>
    </w:p>
    <w:p w14:paraId="2477D13D"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These alignments were measured using summit coordinates obtained from LiDAR mapping and geodetic survey data, and compared with right ascension and declination data from the </w:t>
      </w:r>
      <w:r w:rsidRPr="00452EEE">
        <w:rPr>
          <w:rFonts w:ascii="Times New Roman" w:eastAsia="Times New Roman" w:hAnsi="Times New Roman" w:cs="Times New Roman"/>
          <w:b/>
          <w:bCs/>
          <w:sz w:val="24"/>
          <w:szCs w:val="24"/>
        </w:rPr>
        <w:t xml:space="preserve">Gaia DR2 and </w:t>
      </w:r>
      <w:proofErr w:type="spellStart"/>
      <w:r w:rsidRPr="00452EEE">
        <w:rPr>
          <w:rFonts w:ascii="Times New Roman" w:eastAsia="Times New Roman" w:hAnsi="Times New Roman" w:cs="Times New Roman"/>
          <w:b/>
          <w:bCs/>
          <w:sz w:val="24"/>
          <w:szCs w:val="24"/>
        </w:rPr>
        <w:t>Hipparcos</w:t>
      </w:r>
      <w:proofErr w:type="spellEnd"/>
      <w:r w:rsidRPr="00452EEE">
        <w:rPr>
          <w:rFonts w:ascii="Times New Roman" w:eastAsia="Times New Roman" w:hAnsi="Times New Roman" w:cs="Times New Roman"/>
          <w:b/>
          <w:bCs/>
          <w:sz w:val="24"/>
          <w:szCs w:val="24"/>
        </w:rPr>
        <w:t xml:space="preserve"> catalogs</w:t>
      </w:r>
      <w:r w:rsidRPr="00452EEE">
        <w:rPr>
          <w:rFonts w:ascii="Times New Roman" w:eastAsia="Times New Roman" w:hAnsi="Times New Roman" w:cs="Times New Roman"/>
          <w:sz w:val="24"/>
          <w:szCs w:val="24"/>
        </w:rPr>
        <w:t>. When visualized side by side, the geometric parallels between star positions and summit placements suggest a meaningful degree of angular resonance.</w:t>
      </w:r>
    </w:p>
    <w:p w14:paraId="23A2CF6D" w14:textId="77777777" w:rsidR="00452EEE" w:rsidRPr="00452EEE" w:rsidRDefault="00452EEE" w:rsidP="00452EEE">
      <w:pPr>
        <w:spacing w:before="100" w:beforeAutospacing="1" w:after="100" w:afterAutospacing="1" w:line="240" w:lineRule="auto"/>
        <w:outlineLvl w:val="2"/>
        <w:rPr>
          <w:rFonts w:ascii="Times New Roman" w:eastAsia="Times New Roman" w:hAnsi="Times New Roman" w:cs="Times New Roman"/>
          <w:b/>
          <w:bCs/>
          <w:sz w:val="27"/>
          <w:szCs w:val="27"/>
        </w:rPr>
      </w:pPr>
      <w:r w:rsidRPr="00452EEE">
        <w:rPr>
          <w:rFonts w:ascii="Times New Roman" w:eastAsia="Times New Roman" w:hAnsi="Times New Roman" w:cs="Times New Roman"/>
          <w:b/>
          <w:bCs/>
          <w:sz w:val="27"/>
          <w:szCs w:val="27"/>
        </w:rPr>
        <w:t>4.2 Triangular Configurations</w:t>
      </w:r>
    </w:p>
    <w:p w14:paraId="37FC6044"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lastRenderedPageBreak/>
        <w:t xml:space="preserve">In addition to straight lines, the spatial layout reveals several </w:t>
      </w:r>
      <w:r w:rsidRPr="00452EEE">
        <w:rPr>
          <w:rFonts w:ascii="Times New Roman" w:eastAsia="Times New Roman" w:hAnsi="Times New Roman" w:cs="Times New Roman"/>
          <w:b/>
          <w:bCs/>
          <w:sz w:val="24"/>
          <w:szCs w:val="24"/>
        </w:rPr>
        <w:t>notable triangular forms</w:t>
      </w:r>
      <w:r w:rsidRPr="00452EEE">
        <w:rPr>
          <w:rFonts w:ascii="Times New Roman" w:eastAsia="Times New Roman" w:hAnsi="Times New Roman" w:cs="Times New Roman"/>
          <w:sz w:val="24"/>
          <w:szCs w:val="24"/>
        </w:rPr>
        <w:t xml:space="preserve">. One of the most stable and proportionally consistent triangles in the Pleiades is formed by the stars </w:t>
      </w:r>
      <w:r w:rsidRPr="00452EEE">
        <w:rPr>
          <w:rFonts w:ascii="Times New Roman" w:eastAsia="Times New Roman" w:hAnsi="Times New Roman" w:cs="Times New Roman"/>
          <w:b/>
          <w:bCs/>
          <w:sz w:val="24"/>
          <w:szCs w:val="24"/>
        </w:rPr>
        <w:t>Maia</w:t>
      </w:r>
      <w:r w:rsidRPr="00452EEE">
        <w:rPr>
          <w:rFonts w:ascii="Times New Roman" w:eastAsia="Times New Roman" w:hAnsi="Times New Roman" w:cs="Times New Roman"/>
          <w:sz w:val="24"/>
          <w:szCs w:val="24"/>
        </w:rPr>
        <w:t xml:space="preserve">, </w:t>
      </w:r>
      <w:r w:rsidRPr="00452EEE">
        <w:rPr>
          <w:rFonts w:ascii="Times New Roman" w:eastAsia="Times New Roman" w:hAnsi="Times New Roman" w:cs="Times New Roman"/>
          <w:b/>
          <w:bCs/>
          <w:sz w:val="24"/>
          <w:szCs w:val="24"/>
        </w:rPr>
        <w:t>Electra</w:t>
      </w:r>
      <w:r w:rsidRPr="00452EEE">
        <w:rPr>
          <w:rFonts w:ascii="Times New Roman" w:eastAsia="Times New Roman" w:hAnsi="Times New Roman" w:cs="Times New Roman"/>
          <w:sz w:val="24"/>
          <w:szCs w:val="24"/>
        </w:rPr>
        <w:t xml:space="preserve">, and </w:t>
      </w:r>
      <w:r w:rsidRPr="00452EEE">
        <w:rPr>
          <w:rFonts w:ascii="Times New Roman" w:eastAsia="Times New Roman" w:hAnsi="Times New Roman" w:cs="Times New Roman"/>
          <w:b/>
          <w:bCs/>
          <w:sz w:val="24"/>
          <w:szCs w:val="24"/>
        </w:rPr>
        <w:t>Merope</w:t>
      </w:r>
      <w:r w:rsidRPr="00452EEE">
        <w:rPr>
          <w:rFonts w:ascii="Times New Roman" w:eastAsia="Times New Roman" w:hAnsi="Times New Roman" w:cs="Times New Roman"/>
          <w:sz w:val="24"/>
          <w:szCs w:val="24"/>
        </w:rPr>
        <w:t xml:space="preserve">. This triangle approximates an isosceles layout and mirrors the triangular relationship of the </w:t>
      </w:r>
      <w:r w:rsidRPr="00452EEE">
        <w:rPr>
          <w:rFonts w:ascii="Times New Roman" w:eastAsia="Times New Roman" w:hAnsi="Times New Roman" w:cs="Times New Roman"/>
          <w:b/>
          <w:bCs/>
          <w:sz w:val="24"/>
          <w:szCs w:val="24"/>
        </w:rPr>
        <w:t>Pyramid of the Sun</w:t>
      </w:r>
      <w:r w:rsidRPr="00452EEE">
        <w:rPr>
          <w:rFonts w:ascii="Times New Roman" w:eastAsia="Times New Roman" w:hAnsi="Times New Roman" w:cs="Times New Roman"/>
          <w:sz w:val="24"/>
          <w:szCs w:val="24"/>
        </w:rPr>
        <w:t xml:space="preserve">, </w:t>
      </w:r>
      <w:r w:rsidRPr="00452EEE">
        <w:rPr>
          <w:rFonts w:ascii="Times New Roman" w:eastAsia="Times New Roman" w:hAnsi="Times New Roman" w:cs="Times New Roman"/>
          <w:b/>
          <w:bCs/>
          <w:sz w:val="24"/>
          <w:szCs w:val="24"/>
        </w:rPr>
        <w:t>Pyramid of the Moon</w:t>
      </w:r>
      <w:r w:rsidRPr="00452EEE">
        <w:rPr>
          <w:rFonts w:ascii="Times New Roman" w:eastAsia="Times New Roman" w:hAnsi="Times New Roman" w:cs="Times New Roman"/>
          <w:sz w:val="24"/>
          <w:szCs w:val="24"/>
        </w:rPr>
        <w:t xml:space="preserve">, and </w:t>
      </w:r>
      <w:r w:rsidRPr="00452EEE">
        <w:rPr>
          <w:rFonts w:ascii="Times New Roman" w:eastAsia="Times New Roman" w:hAnsi="Times New Roman" w:cs="Times New Roman"/>
          <w:b/>
          <w:bCs/>
          <w:sz w:val="24"/>
          <w:szCs w:val="24"/>
        </w:rPr>
        <w:t>Pyramid of the Dragon</w:t>
      </w:r>
      <w:r w:rsidRPr="00452EEE">
        <w:rPr>
          <w:rFonts w:ascii="Times New Roman" w:eastAsia="Times New Roman" w:hAnsi="Times New Roman" w:cs="Times New Roman"/>
          <w:sz w:val="24"/>
          <w:szCs w:val="24"/>
        </w:rPr>
        <w:t xml:space="preserve"> in the valley. The similarity in side-length ratios and internal angles between these two triangles invites comparative analysis (see Figure 10).</w:t>
      </w:r>
    </w:p>
    <w:p w14:paraId="6805D81C"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Such triadic configurations are a known feature of </w:t>
      </w:r>
      <w:proofErr w:type="spellStart"/>
      <w:r w:rsidRPr="00452EEE">
        <w:rPr>
          <w:rFonts w:ascii="Times New Roman" w:eastAsia="Times New Roman" w:hAnsi="Times New Roman" w:cs="Times New Roman"/>
          <w:sz w:val="24"/>
          <w:szCs w:val="24"/>
        </w:rPr>
        <w:t>archaeoastronomical</w:t>
      </w:r>
      <w:proofErr w:type="spellEnd"/>
      <w:r w:rsidRPr="00452EEE">
        <w:rPr>
          <w:rFonts w:ascii="Times New Roman" w:eastAsia="Times New Roman" w:hAnsi="Times New Roman" w:cs="Times New Roman"/>
          <w:sz w:val="24"/>
          <w:szCs w:val="24"/>
        </w:rPr>
        <w:t xml:space="preserve"> sites worldwide, where alignments to solstices, equinoxes, or stellar targets often form right-angled or equilateral triangles. The example from </w:t>
      </w:r>
      <w:proofErr w:type="spellStart"/>
      <w:r w:rsidRPr="00452EEE">
        <w:rPr>
          <w:rFonts w:ascii="Times New Roman" w:eastAsia="Times New Roman" w:hAnsi="Times New Roman" w:cs="Times New Roman"/>
          <w:sz w:val="24"/>
          <w:szCs w:val="24"/>
        </w:rPr>
        <w:t>Visoko</w:t>
      </w:r>
      <w:proofErr w:type="spellEnd"/>
      <w:r w:rsidRPr="00452EEE">
        <w:rPr>
          <w:rFonts w:ascii="Times New Roman" w:eastAsia="Times New Roman" w:hAnsi="Times New Roman" w:cs="Times New Roman"/>
          <w:sz w:val="24"/>
          <w:szCs w:val="24"/>
        </w:rPr>
        <w:t xml:space="preserve"> may represent a terrestrial expression of a symbolic sky-based template, or at minimum, a coincidence consistent with celestial projection.</w:t>
      </w:r>
    </w:p>
    <w:p w14:paraId="434087FB" w14:textId="77777777" w:rsidR="00452EEE" w:rsidRPr="00452EEE" w:rsidRDefault="00452EEE" w:rsidP="00452EEE">
      <w:pPr>
        <w:spacing w:before="100" w:beforeAutospacing="1" w:after="100" w:afterAutospacing="1" w:line="240" w:lineRule="auto"/>
        <w:outlineLvl w:val="2"/>
        <w:rPr>
          <w:rFonts w:ascii="Times New Roman" w:eastAsia="Times New Roman" w:hAnsi="Times New Roman" w:cs="Times New Roman"/>
          <w:b/>
          <w:bCs/>
          <w:sz w:val="27"/>
          <w:szCs w:val="27"/>
        </w:rPr>
      </w:pPr>
      <w:r w:rsidRPr="00452EEE">
        <w:rPr>
          <w:rFonts w:ascii="Times New Roman" w:eastAsia="Times New Roman" w:hAnsi="Times New Roman" w:cs="Times New Roman"/>
          <w:b/>
          <w:bCs/>
          <w:sz w:val="27"/>
          <w:szCs w:val="27"/>
        </w:rPr>
        <w:t>4.3 Spiral Patterning</w:t>
      </w:r>
    </w:p>
    <w:p w14:paraId="1DAD91E9"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Another pattern visible in the distribution of summits is a </w:t>
      </w:r>
      <w:r w:rsidRPr="00452EEE">
        <w:rPr>
          <w:rFonts w:ascii="Times New Roman" w:eastAsia="Times New Roman" w:hAnsi="Times New Roman" w:cs="Times New Roman"/>
          <w:b/>
          <w:bCs/>
          <w:sz w:val="24"/>
          <w:szCs w:val="24"/>
        </w:rPr>
        <w:t>spiral progression</w:t>
      </w:r>
      <w:r w:rsidRPr="00452EEE">
        <w:rPr>
          <w:rFonts w:ascii="Times New Roman" w:eastAsia="Times New Roman" w:hAnsi="Times New Roman" w:cs="Times New Roman"/>
          <w:sz w:val="24"/>
          <w:szCs w:val="24"/>
        </w:rPr>
        <w:t xml:space="preserve">, beginning at the </w:t>
      </w:r>
      <w:r w:rsidRPr="00452EEE">
        <w:rPr>
          <w:rFonts w:ascii="Times New Roman" w:eastAsia="Times New Roman" w:hAnsi="Times New Roman" w:cs="Times New Roman"/>
          <w:b/>
          <w:bCs/>
          <w:sz w:val="24"/>
          <w:szCs w:val="24"/>
        </w:rPr>
        <w:t>Pyramid of Love</w:t>
      </w:r>
      <w:r w:rsidRPr="00452EEE">
        <w:rPr>
          <w:rFonts w:ascii="Times New Roman" w:eastAsia="Times New Roman" w:hAnsi="Times New Roman" w:cs="Times New Roman"/>
          <w:sz w:val="24"/>
          <w:szCs w:val="24"/>
        </w:rPr>
        <w:t xml:space="preserve"> and curving through the </w:t>
      </w:r>
      <w:r w:rsidRPr="00452EEE">
        <w:rPr>
          <w:rFonts w:ascii="Times New Roman" w:eastAsia="Times New Roman" w:hAnsi="Times New Roman" w:cs="Times New Roman"/>
          <w:b/>
          <w:bCs/>
          <w:sz w:val="24"/>
          <w:szCs w:val="24"/>
        </w:rPr>
        <w:t>Pyramid of the Sun</w:t>
      </w:r>
      <w:r w:rsidRPr="00452EEE">
        <w:rPr>
          <w:rFonts w:ascii="Times New Roman" w:eastAsia="Times New Roman" w:hAnsi="Times New Roman" w:cs="Times New Roman"/>
          <w:sz w:val="24"/>
          <w:szCs w:val="24"/>
        </w:rPr>
        <w:t xml:space="preserve">, </w:t>
      </w:r>
      <w:r w:rsidRPr="00452EEE">
        <w:rPr>
          <w:rFonts w:ascii="Times New Roman" w:eastAsia="Times New Roman" w:hAnsi="Times New Roman" w:cs="Times New Roman"/>
          <w:b/>
          <w:bCs/>
          <w:sz w:val="24"/>
          <w:szCs w:val="24"/>
        </w:rPr>
        <w:t>Temple of Mother Earth</w:t>
      </w:r>
      <w:r w:rsidRPr="00452EEE">
        <w:rPr>
          <w:rFonts w:ascii="Times New Roman" w:eastAsia="Times New Roman" w:hAnsi="Times New Roman" w:cs="Times New Roman"/>
          <w:sz w:val="24"/>
          <w:szCs w:val="24"/>
        </w:rPr>
        <w:t xml:space="preserve">, </w:t>
      </w:r>
      <w:r w:rsidRPr="00452EEE">
        <w:rPr>
          <w:rFonts w:ascii="Times New Roman" w:eastAsia="Times New Roman" w:hAnsi="Times New Roman" w:cs="Times New Roman"/>
          <w:b/>
          <w:bCs/>
          <w:sz w:val="24"/>
          <w:szCs w:val="24"/>
        </w:rPr>
        <w:t>Pyramid of the Dragon</w:t>
      </w:r>
      <w:r w:rsidRPr="00452EEE">
        <w:rPr>
          <w:rFonts w:ascii="Times New Roman" w:eastAsia="Times New Roman" w:hAnsi="Times New Roman" w:cs="Times New Roman"/>
          <w:sz w:val="24"/>
          <w:szCs w:val="24"/>
        </w:rPr>
        <w:t xml:space="preserve">, and terminating at the </w:t>
      </w:r>
      <w:proofErr w:type="spellStart"/>
      <w:r w:rsidRPr="00452EEE">
        <w:rPr>
          <w:rFonts w:ascii="Times New Roman" w:eastAsia="Times New Roman" w:hAnsi="Times New Roman" w:cs="Times New Roman"/>
          <w:b/>
          <w:bCs/>
          <w:sz w:val="24"/>
          <w:szCs w:val="24"/>
        </w:rPr>
        <w:t>Vratnica</w:t>
      </w:r>
      <w:proofErr w:type="spellEnd"/>
      <w:r w:rsidRPr="00452EEE">
        <w:rPr>
          <w:rFonts w:ascii="Times New Roman" w:eastAsia="Times New Roman" w:hAnsi="Times New Roman" w:cs="Times New Roman"/>
          <w:b/>
          <w:bCs/>
          <w:sz w:val="24"/>
          <w:szCs w:val="24"/>
        </w:rPr>
        <w:t xml:space="preserve"> Tumulus</w:t>
      </w:r>
      <w:r w:rsidRPr="00452EEE">
        <w:rPr>
          <w:rFonts w:ascii="Times New Roman" w:eastAsia="Times New Roman" w:hAnsi="Times New Roman" w:cs="Times New Roman"/>
          <w:sz w:val="24"/>
          <w:szCs w:val="24"/>
        </w:rPr>
        <w:t xml:space="preserve">. When overlaid with a </w:t>
      </w:r>
      <w:r w:rsidRPr="00452EEE">
        <w:rPr>
          <w:rFonts w:ascii="Times New Roman" w:eastAsia="Times New Roman" w:hAnsi="Times New Roman" w:cs="Times New Roman"/>
          <w:b/>
          <w:bCs/>
          <w:sz w:val="24"/>
          <w:szCs w:val="24"/>
        </w:rPr>
        <w:t>Fibonacci spiral constructed from golden rectangles</w:t>
      </w:r>
      <w:r w:rsidRPr="00452EEE">
        <w:rPr>
          <w:rFonts w:ascii="Times New Roman" w:eastAsia="Times New Roman" w:hAnsi="Times New Roman" w:cs="Times New Roman"/>
          <w:sz w:val="24"/>
          <w:szCs w:val="24"/>
        </w:rPr>
        <w:t>, the sequence of summit points aligns with the spiral’s arm, forming a visually coherent and mathematically resonant curve (Figure 9).</w:t>
      </w:r>
    </w:p>
    <w:p w14:paraId="26C35670"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This arrangement has been further elaborated in recent research, suggesting that </w:t>
      </w:r>
      <w:r w:rsidRPr="00452EEE">
        <w:rPr>
          <w:rFonts w:ascii="Times New Roman" w:eastAsia="Times New Roman" w:hAnsi="Times New Roman" w:cs="Times New Roman"/>
          <w:b/>
          <w:bCs/>
          <w:sz w:val="24"/>
          <w:szCs w:val="24"/>
        </w:rPr>
        <w:t>angular divisions between summit points</w:t>
      </w:r>
      <w:r w:rsidRPr="00452EEE">
        <w:rPr>
          <w:rFonts w:ascii="Times New Roman" w:eastAsia="Times New Roman" w:hAnsi="Times New Roman" w:cs="Times New Roman"/>
          <w:sz w:val="24"/>
          <w:szCs w:val="24"/>
        </w:rPr>
        <w:t xml:space="preserve"> approach values found in the golden ratio (φ ≈ 1.618). Such geometries have been proposed at other ancient sites as well, including Giza, Teotihuacan, and </w:t>
      </w:r>
      <w:proofErr w:type="spellStart"/>
      <w:r w:rsidRPr="00452EEE">
        <w:rPr>
          <w:rFonts w:ascii="Times New Roman" w:eastAsia="Times New Roman" w:hAnsi="Times New Roman" w:cs="Times New Roman"/>
          <w:sz w:val="24"/>
          <w:szCs w:val="24"/>
        </w:rPr>
        <w:t>Nabta</w:t>
      </w:r>
      <w:proofErr w:type="spellEnd"/>
      <w:r w:rsidRPr="00452EEE">
        <w:rPr>
          <w:rFonts w:ascii="Times New Roman" w:eastAsia="Times New Roman" w:hAnsi="Times New Roman" w:cs="Times New Roman"/>
          <w:sz w:val="24"/>
          <w:szCs w:val="24"/>
        </w:rPr>
        <w:t xml:space="preserve"> </w:t>
      </w:r>
      <w:proofErr w:type="gramStart"/>
      <w:r w:rsidRPr="00452EEE">
        <w:rPr>
          <w:rFonts w:ascii="Times New Roman" w:eastAsia="Times New Roman" w:hAnsi="Times New Roman" w:cs="Times New Roman"/>
          <w:sz w:val="24"/>
          <w:szCs w:val="24"/>
        </w:rPr>
        <w:t>Playa.⁴</w:t>
      </w:r>
      <w:proofErr w:type="gramEnd"/>
      <w:r w:rsidRPr="00452EEE">
        <w:rPr>
          <w:rFonts w:ascii="Times New Roman" w:eastAsia="Times New Roman" w:hAnsi="Times New Roman" w:cs="Times New Roman"/>
          <w:sz w:val="24"/>
          <w:szCs w:val="24"/>
        </w:rPr>
        <w:t xml:space="preserve"> In the case of </w:t>
      </w:r>
      <w:proofErr w:type="spellStart"/>
      <w:r w:rsidRPr="00452EEE">
        <w:rPr>
          <w:rFonts w:ascii="Times New Roman" w:eastAsia="Times New Roman" w:hAnsi="Times New Roman" w:cs="Times New Roman"/>
          <w:sz w:val="24"/>
          <w:szCs w:val="24"/>
        </w:rPr>
        <w:t>Visoko</w:t>
      </w:r>
      <w:proofErr w:type="spellEnd"/>
      <w:r w:rsidRPr="00452EEE">
        <w:rPr>
          <w:rFonts w:ascii="Times New Roman" w:eastAsia="Times New Roman" w:hAnsi="Times New Roman" w:cs="Times New Roman"/>
          <w:sz w:val="24"/>
          <w:szCs w:val="24"/>
        </w:rPr>
        <w:t xml:space="preserve">, the presence of this curve does not itself prove intent, but rather places the spatial configuration within a class of distributions that merit comparative evaluation under established </w:t>
      </w:r>
      <w:proofErr w:type="spellStart"/>
      <w:r w:rsidRPr="00452EEE">
        <w:rPr>
          <w:rFonts w:ascii="Times New Roman" w:eastAsia="Times New Roman" w:hAnsi="Times New Roman" w:cs="Times New Roman"/>
          <w:sz w:val="24"/>
          <w:szCs w:val="24"/>
        </w:rPr>
        <w:t>archaeoastronomical</w:t>
      </w:r>
      <w:proofErr w:type="spellEnd"/>
      <w:r w:rsidRPr="00452EEE">
        <w:rPr>
          <w:rFonts w:ascii="Times New Roman" w:eastAsia="Times New Roman" w:hAnsi="Times New Roman" w:cs="Times New Roman"/>
          <w:sz w:val="24"/>
          <w:szCs w:val="24"/>
        </w:rPr>
        <w:t xml:space="preserve"> criteria.⁵</w:t>
      </w:r>
    </w:p>
    <w:p w14:paraId="2ED7C268" w14:textId="77777777" w:rsidR="00452EEE" w:rsidRPr="00452EEE" w:rsidRDefault="00452EEE" w:rsidP="00452EEE">
      <w:p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A related geometric principle is demonstrated in the </w:t>
      </w:r>
      <w:r w:rsidRPr="00452EEE">
        <w:rPr>
          <w:rFonts w:ascii="Times New Roman" w:eastAsia="Times New Roman" w:hAnsi="Times New Roman" w:cs="Times New Roman"/>
          <w:b/>
          <w:bCs/>
          <w:sz w:val="24"/>
          <w:szCs w:val="24"/>
        </w:rPr>
        <w:t xml:space="preserve">vesica </w:t>
      </w:r>
      <w:proofErr w:type="spellStart"/>
      <w:r w:rsidRPr="00452EEE">
        <w:rPr>
          <w:rFonts w:ascii="Times New Roman" w:eastAsia="Times New Roman" w:hAnsi="Times New Roman" w:cs="Times New Roman"/>
          <w:b/>
          <w:bCs/>
          <w:sz w:val="24"/>
          <w:szCs w:val="24"/>
        </w:rPr>
        <w:t>piscis</w:t>
      </w:r>
      <w:proofErr w:type="spellEnd"/>
      <w:r w:rsidRPr="00452EEE">
        <w:rPr>
          <w:rFonts w:ascii="Times New Roman" w:eastAsia="Times New Roman" w:hAnsi="Times New Roman" w:cs="Times New Roman"/>
          <w:sz w:val="24"/>
          <w:szCs w:val="24"/>
        </w:rPr>
        <w:t xml:space="preserve"> formation derived from the summit points of the Pyramids of the Sun and Love, with </w:t>
      </w:r>
      <w:proofErr w:type="spellStart"/>
      <w:r w:rsidRPr="00452EEE">
        <w:rPr>
          <w:rFonts w:ascii="Times New Roman" w:eastAsia="Times New Roman" w:hAnsi="Times New Roman" w:cs="Times New Roman"/>
          <w:sz w:val="24"/>
          <w:szCs w:val="24"/>
        </w:rPr>
        <w:t>Krtnica</w:t>
      </w:r>
      <w:proofErr w:type="spellEnd"/>
      <w:r w:rsidRPr="00452EEE">
        <w:rPr>
          <w:rFonts w:ascii="Times New Roman" w:eastAsia="Times New Roman" w:hAnsi="Times New Roman" w:cs="Times New Roman"/>
          <w:sz w:val="24"/>
          <w:szCs w:val="24"/>
        </w:rPr>
        <w:t xml:space="preserve"> and </w:t>
      </w:r>
      <w:proofErr w:type="spellStart"/>
      <w:r w:rsidRPr="00452EEE">
        <w:rPr>
          <w:rFonts w:ascii="Times New Roman" w:eastAsia="Times New Roman" w:hAnsi="Times New Roman" w:cs="Times New Roman"/>
          <w:sz w:val="24"/>
          <w:szCs w:val="24"/>
        </w:rPr>
        <w:t>Četnica</w:t>
      </w:r>
      <w:proofErr w:type="spellEnd"/>
      <w:r w:rsidRPr="00452EEE">
        <w:rPr>
          <w:rFonts w:ascii="Times New Roman" w:eastAsia="Times New Roman" w:hAnsi="Times New Roman" w:cs="Times New Roman"/>
          <w:sz w:val="24"/>
          <w:szCs w:val="24"/>
        </w:rPr>
        <w:t xml:space="preserve"> contributing boundary conditions. This geometry, along with embedded angular ratios of √2, √3, and √5, has been previously published in both monographic and peer-reviewed </w:t>
      </w:r>
      <w:proofErr w:type="gramStart"/>
      <w:r w:rsidRPr="00452EEE">
        <w:rPr>
          <w:rFonts w:ascii="Times New Roman" w:eastAsia="Times New Roman" w:hAnsi="Times New Roman" w:cs="Times New Roman"/>
          <w:sz w:val="24"/>
          <w:szCs w:val="24"/>
        </w:rPr>
        <w:t>contexts.⁶</w:t>
      </w:r>
      <w:proofErr w:type="gramEnd"/>
    </w:p>
    <w:p w14:paraId="2649E0B5" w14:textId="77777777" w:rsidR="00452EEE" w:rsidRPr="00452EEE" w:rsidRDefault="00452EEE" w:rsidP="00452EEE">
      <w:pPr>
        <w:spacing w:after="0"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pict w14:anchorId="7F555CED">
          <v:rect id="_x0000_i1060" style="width:0;height:1.5pt" o:hralign="center" o:hrstd="t" o:hr="t" fillcolor="#a0a0a0" stroked="f"/>
        </w:pict>
      </w:r>
    </w:p>
    <w:p w14:paraId="7B3E39D2" w14:textId="77777777" w:rsidR="00452EEE" w:rsidRPr="00452EEE" w:rsidRDefault="00452EEE" w:rsidP="00452EEE">
      <w:pPr>
        <w:spacing w:before="100" w:beforeAutospacing="1" w:after="100" w:afterAutospacing="1" w:line="240" w:lineRule="auto"/>
        <w:outlineLvl w:val="2"/>
        <w:rPr>
          <w:rFonts w:ascii="Times New Roman" w:eastAsia="Times New Roman" w:hAnsi="Times New Roman" w:cs="Times New Roman"/>
          <w:b/>
          <w:bCs/>
          <w:sz w:val="27"/>
          <w:szCs w:val="27"/>
        </w:rPr>
      </w:pPr>
      <w:r w:rsidRPr="00452EEE">
        <w:rPr>
          <w:rFonts w:ascii="Times New Roman" w:eastAsia="Times New Roman" w:hAnsi="Times New Roman" w:cs="Times New Roman"/>
          <w:b/>
          <w:bCs/>
          <w:sz w:val="27"/>
          <w:szCs w:val="27"/>
        </w:rPr>
        <w:t>Footnotes:</w:t>
      </w:r>
    </w:p>
    <w:p w14:paraId="1D3D24BA" w14:textId="77777777" w:rsidR="00452EEE" w:rsidRPr="00452EEE" w:rsidRDefault="00452EEE" w:rsidP="00452EEE">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John Michell, </w:t>
      </w:r>
      <w:r w:rsidRPr="00452EEE">
        <w:rPr>
          <w:rFonts w:ascii="Times New Roman" w:eastAsia="Times New Roman" w:hAnsi="Times New Roman" w:cs="Times New Roman"/>
          <w:i/>
          <w:iCs/>
          <w:sz w:val="24"/>
          <w:szCs w:val="24"/>
        </w:rPr>
        <w:t>The Dimensions of Paradise: Sacred Geometry, Ancient Science, and the Heavenly Order on Earth</w:t>
      </w:r>
      <w:r w:rsidRPr="00452EEE">
        <w:rPr>
          <w:rFonts w:ascii="Times New Roman" w:eastAsia="Times New Roman" w:hAnsi="Times New Roman" w:cs="Times New Roman"/>
          <w:sz w:val="24"/>
          <w:szCs w:val="24"/>
        </w:rPr>
        <w:t xml:space="preserve"> (Rochester, VT: Inner Traditions, 2008), pp.92–95.</w:t>
      </w:r>
    </w:p>
    <w:p w14:paraId="4DB6BBBA" w14:textId="77777777" w:rsidR="00452EEE" w:rsidRPr="00452EEE" w:rsidRDefault="00452EEE" w:rsidP="00452EEE">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Sam Osmanagich, “Spiral Geometry in Ancient Design: Evidence of Fibonacci Proportions in the Egyptian and Bosnian Pyramids,” </w:t>
      </w:r>
      <w:r w:rsidRPr="00452EEE">
        <w:rPr>
          <w:rFonts w:ascii="Times New Roman" w:eastAsia="Times New Roman" w:hAnsi="Times New Roman" w:cs="Times New Roman"/>
          <w:i/>
          <w:iCs/>
          <w:sz w:val="24"/>
          <w:szCs w:val="24"/>
        </w:rPr>
        <w:t xml:space="preserve">Acta </w:t>
      </w:r>
      <w:proofErr w:type="spellStart"/>
      <w:r w:rsidRPr="00452EEE">
        <w:rPr>
          <w:rFonts w:ascii="Times New Roman" w:eastAsia="Times New Roman" w:hAnsi="Times New Roman" w:cs="Times New Roman"/>
          <w:i/>
          <w:iCs/>
          <w:sz w:val="24"/>
          <w:szCs w:val="24"/>
        </w:rPr>
        <w:t>Scientifica</w:t>
      </w:r>
      <w:proofErr w:type="spellEnd"/>
      <w:r w:rsidRPr="00452EEE">
        <w:rPr>
          <w:rFonts w:ascii="Times New Roman" w:eastAsia="Times New Roman" w:hAnsi="Times New Roman" w:cs="Times New Roman"/>
          <w:i/>
          <w:iCs/>
          <w:sz w:val="24"/>
          <w:szCs w:val="24"/>
        </w:rPr>
        <w:t>: Journal of Environmental Sciences</w:t>
      </w:r>
      <w:r w:rsidRPr="00452EEE">
        <w:rPr>
          <w:rFonts w:ascii="Times New Roman" w:eastAsia="Times New Roman" w:hAnsi="Times New Roman" w:cs="Times New Roman"/>
          <w:sz w:val="24"/>
          <w:szCs w:val="24"/>
        </w:rPr>
        <w:t>, vol. 5, no. 2 (2025): pp.17–29.</w:t>
      </w:r>
    </w:p>
    <w:p w14:paraId="764CA556" w14:textId="77777777" w:rsidR="00452EEE" w:rsidRPr="00452EEE" w:rsidRDefault="00452EEE" w:rsidP="00452EEE">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452EEE">
        <w:rPr>
          <w:rFonts w:ascii="Times New Roman" w:eastAsia="Times New Roman" w:hAnsi="Times New Roman" w:cs="Times New Roman"/>
          <w:sz w:val="24"/>
          <w:szCs w:val="24"/>
        </w:rPr>
        <w:t xml:space="preserve">Richard Hoyle, </w:t>
      </w:r>
      <w:r w:rsidRPr="00452EEE">
        <w:rPr>
          <w:rFonts w:ascii="Times New Roman" w:eastAsia="Times New Roman" w:hAnsi="Times New Roman" w:cs="Times New Roman"/>
          <w:i/>
          <w:iCs/>
          <w:sz w:val="24"/>
          <w:szCs w:val="24"/>
        </w:rPr>
        <w:t>Ravne 3</w:t>
      </w:r>
      <w:r w:rsidRPr="00452EEE">
        <w:rPr>
          <w:rFonts w:ascii="Times New Roman" w:eastAsia="Times New Roman" w:hAnsi="Times New Roman" w:cs="Times New Roman"/>
          <w:sz w:val="24"/>
          <w:szCs w:val="24"/>
        </w:rPr>
        <w:t xml:space="preserve"> (Sarajevo: Archaeological Park Foundation, 2022), pp.83–88.</w:t>
      </w:r>
    </w:p>
    <w:p w14:paraId="4E6B66DB" w14:textId="0C4912B5" w:rsidR="00452EEE" w:rsidRDefault="00452EEE"/>
    <w:p w14:paraId="6A5F5104" w14:textId="65B3E72F" w:rsidR="00B353A9" w:rsidRDefault="00B353A9"/>
    <w:p w14:paraId="41B8E305" w14:textId="77777777" w:rsidR="00B353A9" w:rsidRDefault="00B353A9"/>
    <w:p w14:paraId="148FB7EC" w14:textId="77777777" w:rsidR="00452EEE" w:rsidRPr="00452EEE" w:rsidRDefault="00452EEE" w:rsidP="00452EEE">
      <w:pPr>
        <w:spacing w:before="100" w:beforeAutospacing="1" w:after="100" w:afterAutospacing="1" w:line="240" w:lineRule="auto"/>
        <w:outlineLvl w:val="1"/>
        <w:rPr>
          <w:rFonts w:ascii="Times New Roman" w:eastAsia="Times New Roman" w:hAnsi="Times New Roman" w:cs="Times New Roman"/>
          <w:b/>
          <w:bCs/>
          <w:sz w:val="36"/>
          <w:szCs w:val="36"/>
        </w:rPr>
      </w:pPr>
      <w:r w:rsidRPr="00452EEE">
        <w:rPr>
          <w:rFonts w:ascii="Times New Roman" w:eastAsia="Times New Roman" w:hAnsi="Times New Roman" w:cs="Times New Roman"/>
          <w:b/>
          <w:bCs/>
          <w:sz w:val="36"/>
          <w:szCs w:val="36"/>
        </w:rPr>
        <w:t>5. Comparative Alignment Analysis – Terrestrial and Celestial Parallels</w:t>
      </w:r>
    </w:p>
    <w:p w14:paraId="7D3B964E"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This section presents a comparative examination of angular relationships observed in the Pleiades star cluster and the summit layout of selected features within the Bosnian Valley of the Pyramids. Emphasis is placed on measurable geometric similarities rather than speculative intent, following a neutral, data-driven approach consistent with </w:t>
      </w:r>
      <w:proofErr w:type="spellStart"/>
      <w:r w:rsidRPr="00D52FD2">
        <w:rPr>
          <w:rFonts w:ascii="Times New Roman" w:eastAsia="Times New Roman" w:hAnsi="Times New Roman" w:cs="Times New Roman"/>
          <w:sz w:val="24"/>
          <w:szCs w:val="24"/>
        </w:rPr>
        <w:t>archaeoastronomical</w:t>
      </w:r>
      <w:proofErr w:type="spellEnd"/>
      <w:r w:rsidRPr="00D52FD2">
        <w:rPr>
          <w:rFonts w:ascii="Times New Roman" w:eastAsia="Times New Roman" w:hAnsi="Times New Roman" w:cs="Times New Roman"/>
          <w:sz w:val="24"/>
          <w:szCs w:val="24"/>
        </w:rPr>
        <w:t xml:space="preserve"> methodology.</w:t>
      </w:r>
    </w:p>
    <w:p w14:paraId="72022BD7" w14:textId="77777777" w:rsidR="00D52FD2" w:rsidRPr="00D52FD2" w:rsidRDefault="00D52FD2" w:rsidP="00D52FD2">
      <w:pPr>
        <w:spacing w:before="100" w:beforeAutospacing="1" w:after="100" w:afterAutospacing="1" w:line="240" w:lineRule="auto"/>
        <w:outlineLvl w:val="2"/>
        <w:rPr>
          <w:rFonts w:ascii="Times New Roman" w:eastAsia="Times New Roman" w:hAnsi="Times New Roman" w:cs="Times New Roman"/>
          <w:b/>
          <w:bCs/>
          <w:sz w:val="27"/>
          <w:szCs w:val="27"/>
        </w:rPr>
      </w:pPr>
      <w:r w:rsidRPr="00D52FD2">
        <w:rPr>
          <w:rFonts w:ascii="Times New Roman" w:eastAsia="Times New Roman" w:hAnsi="Times New Roman" w:cs="Times New Roman"/>
          <w:b/>
          <w:bCs/>
          <w:sz w:val="27"/>
          <w:szCs w:val="27"/>
        </w:rPr>
        <w:t>5.1 Linear and Triangular Correspondences</w:t>
      </w:r>
    </w:p>
    <w:p w14:paraId="5858BA89"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One of the clearest linear patterns in the Pleiades is the alignment of </w:t>
      </w:r>
      <w:proofErr w:type="spellStart"/>
      <w:r w:rsidRPr="00D52FD2">
        <w:rPr>
          <w:rFonts w:ascii="Times New Roman" w:eastAsia="Times New Roman" w:hAnsi="Times New Roman" w:cs="Times New Roman"/>
          <w:b/>
          <w:bCs/>
          <w:sz w:val="24"/>
          <w:szCs w:val="24"/>
        </w:rPr>
        <w:t>Taygeta</w:t>
      </w:r>
      <w:proofErr w:type="spellEnd"/>
      <w:r w:rsidRPr="00D52FD2">
        <w:rPr>
          <w:rFonts w:ascii="Times New Roman" w:eastAsia="Times New Roman" w:hAnsi="Times New Roman" w:cs="Times New Roman"/>
          <w:b/>
          <w:bCs/>
          <w:sz w:val="24"/>
          <w:szCs w:val="24"/>
        </w:rPr>
        <w:t>–Maia–Alcyone</w:t>
      </w:r>
      <w:r w:rsidRPr="00D52FD2">
        <w:rPr>
          <w:rFonts w:ascii="Times New Roman" w:eastAsia="Times New Roman" w:hAnsi="Times New Roman" w:cs="Times New Roman"/>
          <w:sz w:val="24"/>
          <w:szCs w:val="24"/>
        </w:rPr>
        <w:t xml:space="preserve">, a visually prominent chain near the center of the cluster. This alignment is closely mirrored in the valley by the summit points of the </w:t>
      </w:r>
      <w:r w:rsidRPr="00D52FD2">
        <w:rPr>
          <w:rFonts w:ascii="Times New Roman" w:eastAsia="Times New Roman" w:hAnsi="Times New Roman" w:cs="Times New Roman"/>
          <w:b/>
          <w:bCs/>
          <w:sz w:val="24"/>
          <w:szCs w:val="24"/>
        </w:rPr>
        <w:t>Pyramid of the Moon</w:t>
      </w:r>
      <w:r w:rsidRPr="00D52FD2">
        <w:rPr>
          <w:rFonts w:ascii="Times New Roman" w:eastAsia="Times New Roman" w:hAnsi="Times New Roman" w:cs="Times New Roman"/>
          <w:sz w:val="24"/>
          <w:szCs w:val="24"/>
        </w:rPr>
        <w:t xml:space="preserve">, </w:t>
      </w:r>
      <w:r w:rsidRPr="00D52FD2">
        <w:rPr>
          <w:rFonts w:ascii="Times New Roman" w:eastAsia="Times New Roman" w:hAnsi="Times New Roman" w:cs="Times New Roman"/>
          <w:b/>
          <w:bCs/>
          <w:sz w:val="24"/>
          <w:szCs w:val="24"/>
        </w:rPr>
        <w:t>Temple of Mother Earth</w:t>
      </w:r>
      <w:r w:rsidRPr="00D52FD2">
        <w:rPr>
          <w:rFonts w:ascii="Times New Roman" w:eastAsia="Times New Roman" w:hAnsi="Times New Roman" w:cs="Times New Roman"/>
          <w:sz w:val="24"/>
          <w:szCs w:val="24"/>
        </w:rPr>
        <w:t xml:space="preserve">, and the </w:t>
      </w:r>
      <w:r w:rsidRPr="00D52FD2">
        <w:rPr>
          <w:rFonts w:ascii="Times New Roman" w:eastAsia="Times New Roman" w:hAnsi="Times New Roman" w:cs="Times New Roman"/>
          <w:b/>
          <w:bCs/>
          <w:sz w:val="24"/>
          <w:szCs w:val="24"/>
        </w:rPr>
        <w:t>Pyramid of the Dragon</w:t>
      </w:r>
      <w:r w:rsidRPr="00D52FD2">
        <w:rPr>
          <w:rFonts w:ascii="Times New Roman" w:eastAsia="Times New Roman" w:hAnsi="Times New Roman" w:cs="Times New Roman"/>
          <w:sz w:val="24"/>
          <w:szCs w:val="24"/>
        </w:rPr>
        <w:t>. The relative angles and spacing on both the celestial and terrestrial sides fall within a 5–8% range of angular deviation when plotted at matched scale (see Figure 11</w:t>
      </w:r>
      <w:proofErr w:type="gramStart"/>
      <w:r w:rsidRPr="00D52FD2">
        <w:rPr>
          <w:rFonts w:ascii="Times New Roman" w:eastAsia="Times New Roman" w:hAnsi="Times New Roman" w:cs="Times New Roman"/>
          <w:sz w:val="24"/>
          <w:szCs w:val="24"/>
        </w:rPr>
        <w:t>).¹</w:t>
      </w:r>
      <w:proofErr w:type="gramEnd"/>
    </w:p>
    <w:p w14:paraId="5EF8F51B"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Another collinear arrangement, </w:t>
      </w:r>
      <w:r w:rsidRPr="00D52FD2">
        <w:rPr>
          <w:rFonts w:ascii="Times New Roman" w:eastAsia="Times New Roman" w:hAnsi="Times New Roman" w:cs="Times New Roman"/>
          <w:b/>
          <w:bCs/>
          <w:sz w:val="24"/>
          <w:szCs w:val="24"/>
        </w:rPr>
        <w:t>Electra–Alcyone–Pleione</w:t>
      </w:r>
      <w:r w:rsidRPr="00D52FD2">
        <w:rPr>
          <w:rFonts w:ascii="Times New Roman" w:eastAsia="Times New Roman" w:hAnsi="Times New Roman" w:cs="Times New Roman"/>
          <w:sz w:val="24"/>
          <w:szCs w:val="24"/>
        </w:rPr>
        <w:t xml:space="preserve">, is found on the southeastern edge of the Pleiades and is matched in the Bosnian valley by the alignment of </w:t>
      </w:r>
      <w:r w:rsidRPr="00D52FD2">
        <w:rPr>
          <w:rFonts w:ascii="Times New Roman" w:eastAsia="Times New Roman" w:hAnsi="Times New Roman" w:cs="Times New Roman"/>
          <w:b/>
          <w:bCs/>
          <w:sz w:val="24"/>
          <w:szCs w:val="24"/>
        </w:rPr>
        <w:t>Pyramid of the Sun</w:t>
      </w:r>
      <w:r w:rsidRPr="00D52FD2">
        <w:rPr>
          <w:rFonts w:ascii="Times New Roman" w:eastAsia="Times New Roman" w:hAnsi="Times New Roman" w:cs="Times New Roman"/>
          <w:sz w:val="24"/>
          <w:szCs w:val="24"/>
        </w:rPr>
        <w:t xml:space="preserve">, </w:t>
      </w:r>
      <w:r w:rsidRPr="00D52FD2">
        <w:rPr>
          <w:rFonts w:ascii="Times New Roman" w:eastAsia="Times New Roman" w:hAnsi="Times New Roman" w:cs="Times New Roman"/>
          <w:b/>
          <w:bCs/>
          <w:sz w:val="24"/>
          <w:szCs w:val="24"/>
        </w:rPr>
        <w:t>Pyramid of Love</w:t>
      </w:r>
      <w:r w:rsidRPr="00D52FD2">
        <w:rPr>
          <w:rFonts w:ascii="Times New Roman" w:eastAsia="Times New Roman" w:hAnsi="Times New Roman" w:cs="Times New Roman"/>
          <w:sz w:val="24"/>
          <w:szCs w:val="24"/>
        </w:rPr>
        <w:t xml:space="preserve">, and </w:t>
      </w:r>
      <w:r w:rsidRPr="00D52FD2">
        <w:rPr>
          <w:rFonts w:ascii="Times New Roman" w:eastAsia="Times New Roman" w:hAnsi="Times New Roman" w:cs="Times New Roman"/>
          <w:b/>
          <w:bCs/>
          <w:sz w:val="24"/>
          <w:szCs w:val="24"/>
        </w:rPr>
        <w:t>Pyramid of the Dragon</w:t>
      </w:r>
      <w:r w:rsidRPr="00D52FD2">
        <w:rPr>
          <w:rFonts w:ascii="Times New Roman" w:eastAsia="Times New Roman" w:hAnsi="Times New Roman" w:cs="Times New Roman"/>
          <w:sz w:val="24"/>
          <w:szCs w:val="24"/>
        </w:rPr>
        <w:t>. Again, the angular consistency and spacing suggest a potentially non-random echo of celestial configuration.</w:t>
      </w:r>
    </w:p>
    <w:p w14:paraId="0FDFF6C3"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A particularly significant </w:t>
      </w:r>
      <w:r w:rsidRPr="00D52FD2">
        <w:rPr>
          <w:rFonts w:ascii="Times New Roman" w:eastAsia="Times New Roman" w:hAnsi="Times New Roman" w:cs="Times New Roman"/>
          <w:b/>
          <w:bCs/>
          <w:sz w:val="24"/>
          <w:szCs w:val="24"/>
        </w:rPr>
        <w:t>triangular configuration</w:t>
      </w:r>
      <w:r w:rsidRPr="00D52FD2">
        <w:rPr>
          <w:rFonts w:ascii="Times New Roman" w:eastAsia="Times New Roman" w:hAnsi="Times New Roman" w:cs="Times New Roman"/>
          <w:sz w:val="24"/>
          <w:szCs w:val="24"/>
        </w:rPr>
        <w:t xml:space="preserve"> on the ground is formed by the </w:t>
      </w:r>
      <w:r w:rsidRPr="00D52FD2">
        <w:rPr>
          <w:rFonts w:ascii="Times New Roman" w:eastAsia="Times New Roman" w:hAnsi="Times New Roman" w:cs="Times New Roman"/>
          <w:b/>
          <w:bCs/>
          <w:sz w:val="24"/>
          <w:szCs w:val="24"/>
        </w:rPr>
        <w:t>Pyramid of the Sun</w:t>
      </w:r>
      <w:r w:rsidRPr="00D52FD2">
        <w:rPr>
          <w:rFonts w:ascii="Times New Roman" w:eastAsia="Times New Roman" w:hAnsi="Times New Roman" w:cs="Times New Roman"/>
          <w:sz w:val="24"/>
          <w:szCs w:val="24"/>
        </w:rPr>
        <w:t xml:space="preserve">, </w:t>
      </w:r>
      <w:r w:rsidRPr="00D52FD2">
        <w:rPr>
          <w:rFonts w:ascii="Times New Roman" w:eastAsia="Times New Roman" w:hAnsi="Times New Roman" w:cs="Times New Roman"/>
          <w:b/>
          <w:bCs/>
          <w:sz w:val="24"/>
          <w:szCs w:val="24"/>
        </w:rPr>
        <w:t>Pyramid of the Moon</w:t>
      </w:r>
      <w:r w:rsidRPr="00D52FD2">
        <w:rPr>
          <w:rFonts w:ascii="Times New Roman" w:eastAsia="Times New Roman" w:hAnsi="Times New Roman" w:cs="Times New Roman"/>
          <w:sz w:val="24"/>
          <w:szCs w:val="24"/>
        </w:rPr>
        <w:t xml:space="preserve">, and the </w:t>
      </w:r>
      <w:r w:rsidRPr="00D52FD2">
        <w:rPr>
          <w:rFonts w:ascii="Times New Roman" w:eastAsia="Times New Roman" w:hAnsi="Times New Roman" w:cs="Times New Roman"/>
          <w:b/>
          <w:bCs/>
          <w:sz w:val="24"/>
          <w:szCs w:val="24"/>
        </w:rPr>
        <w:t>Pyramid of the Dragon</w:t>
      </w:r>
      <w:r w:rsidRPr="00D52FD2">
        <w:rPr>
          <w:rFonts w:ascii="Times New Roman" w:eastAsia="Times New Roman" w:hAnsi="Times New Roman" w:cs="Times New Roman"/>
          <w:sz w:val="24"/>
          <w:szCs w:val="24"/>
        </w:rPr>
        <w:t xml:space="preserve">. This triangle, documented in both cadastral maps from the Municipal Office of </w:t>
      </w:r>
      <w:proofErr w:type="spellStart"/>
      <w:r w:rsidRPr="00D52FD2">
        <w:rPr>
          <w:rFonts w:ascii="Times New Roman" w:eastAsia="Times New Roman" w:hAnsi="Times New Roman" w:cs="Times New Roman"/>
          <w:sz w:val="24"/>
          <w:szCs w:val="24"/>
        </w:rPr>
        <w:t>Visoko</w:t>
      </w:r>
      <w:proofErr w:type="spellEnd"/>
      <w:r w:rsidRPr="00D52FD2">
        <w:rPr>
          <w:rFonts w:ascii="Times New Roman" w:eastAsia="Times New Roman" w:hAnsi="Times New Roman" w:cs="Times New Roman"/>
          <w:sz w:val="24"/>
          <w:szCs w:val="24"/>
        </w:rPr>
        <w:t xml:space="preserve"> and LiDAR-based elevation models (Figure 12), displays </w:t>
      </w:r>
      <w:r w:rsidRPr="00D52FD2">
        <w:rPr>
          <w:rFonts w:ascii="Times New Roman" w:eastAsia="Times New Roman" w:hAnsi="Times New Roman" w:cs="Times New Roman"/>
          <w:b/>
          <w:bCs/>
          <w:sz w:val="24"/>
          <w:szCs w:val="24"/>
        </w:rPr>
        <w:t>equilateral geometry</w:t>
      </w:r>
      <w:r w:rsidRPr="00D52FD2">
        <w:rPr>
          <w:rFonts w:ascii="Times New Roman" w:eastAsia="Times New Roman" w:hAnsi="Times New Roman" w:cs="Times New Roman"/>
          <w:sz w:val="24"/>
          <w:szCs w:val="24"/>
        </w:rPr>
        <w:t xml:space="preserve"> with internal angles measuring approximately </w:t>
      </w:r>
      <w:r w:rsidRPr="00D52FD2">
        <w:rPr>
          <w:rFonts w:ascii="Times New Roman" w:eastAsia="Times New Roman" w:hAnsi="Times New Roman" w:cs="Times New Roman"/>
          <w:b/>
          <w:bCs/>
          <w:sz w:val="24"/>
          <w:szCs w:val="24"/>
        </w:rPr>
        <w:t>60°</w:t>
      </w:r>
      <w:r w:rsidRPr="00D52FD2">
        <w:rPr>
          <w:rFonts w:ascii="Times New Roman" w:eastAsia="Times New Roman" w:hAnsi="Times New Roman" w:cs="Times New Roman"/>
          <w:sz w:val="24"/>
          <w:szCs w:val="24"/>
        </w:rPr>
        <w:t xml:space="preserve"> and side lengths close to </w:t>
      </w:r>
      <w:r w:rsidRPr="00D52FD2">
        <w:rPr>
          <w:rFonts w:ascii="Times New Roman" w:eastAsia="Times New Roman" w:hAnsi="Times New Roman" w:cs="Times New Roman"/>
          <w:b/>
          <w:bCs/>
          <w:sz w:val="24"/>
          <w:szCs w:val="24"/>
        </w:rPr>
        <w:t>2.2 kilometers</w:t>
      </w:r>
      <w:r w:rsidRPr="00D52FD2">
        <w:rPr>
          <w:rFonts w:ascii="Times New Roman" w:eastAsia="Times New Roman" w:hAnsi="Times New Roman" w:cs="Times New Roman"/>
          <w:sz w:val="24"/>
          <w:szCs w:val="24"/>
        </w:rPr>
        <w:t xml:space="preserve">. The precision of this configuration is supported by LiDAR scan data and confirms its status as a geometrically intentional layout. It corresponds strongly with the stellar triangle formed by </w:t>
      </w:r>
      <w:r w:rsidRPr="00D52FD2">
        <w:rPr>
          <w:rFonts w:ascii="Times New Roman" w:eastAsia="Times New Roman" w:hAnsi="Times New Roman" w:cs="Times New Roman"/>
          <w:b/>
          <w:bCs/>
          <w:sz w:val="24"/>
          <w:szCs w:val="24"/>
        </w:rPr>
        <w:t>Maia–Electra–Merope</w:t>
      </w:r>
      <w:r w:rsidRPr="00D52FD2">
        <w:rPr>
          <w:rFonts w:ascii="Times New Roman" w:eastAsia="Times New Roman" w:hAnsi="Times New Roman" w:cs="Times New Roman"/>
          <w:sz w:val="24"/>
          <w:szCs w:val="24"/>
        </w:rPr>
        <w:t xml:space="preserve"> in the </w:t>
      </w:r>
      <w:proofErr w:type="gramStart"/>
      <w:r w:rsidRPr="00D52FD2">
        <w:rPr>
          <w:rFonts w:ascii="Times New Roman" w:eastAsia="Times New Roman" w:hAnsi="Times New Roman" w:cs="Times New Roman"/>
          <w:sz w:val="24"/>
          <w:szCs w:val="24"/>
        </w:rPr>
        <w:t>Pleiades.²</w:t>
      </w:r>
      <w:proofErr w:type="gramEnd"/>
    </w:p>
    <w:p w14:paraId="1E0A442D"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Additional geometric stability is observed in the grouping of </w:t>
      </w:r>
      <w:r w:rsidRPr="00D52FD2">
        <w:rPr>
          <w:rFonts w:ascii="Times New Roman" w:eastAsia="Times New Roman" w:hAnsi="Times New Roman" w:cs="Times New Roman"/>
          <w:b/>
          <w:bCs/>
          <w:sz w:val="24"/>
          <w:szCs w:val="24"/>
        </w:rPr>
        <w:t>Sterope–Maia–Electra</w:t>
      </w:r>
      <w:r w:rsidRPr="00D52FD2">
        <w:rPr>
          <w:rFonts w:ascii="Times New Roman" w:eastAsia="Times New Roman" w:hAnsi="Times New Roman" w:cs="Times New Roman"/>
          <w:sz w:val="24"/>
          <w:szCs w:val="24"/>
        </w:rPr>
        <w:t xml:space="preserve">, which parallels the configuration formed by </w:t>
      </w:r>
      <w:proofErr w:type="spellStart"/>
      <w:r w:rsidRPr="00D52FD2">
        <w:rPr>
          <w:rFonts w:ascii="Times New Roman" w:eastAsia="Times New Roman" w:hAnsi="Times New Roman" w:cs="Times New Roman"/>
          <w:b/>
          <w:bCs/>
          <w:sz w:val="24"/>
          <w:szCs w:val="24"/>
        </w:rPr>
        <w:t>Krtnica</w:t>
      </w:r>
      <w:proofErr w:type="spellEnd"/>
      <w:r w:rsidRPr="00D52FD2">
        <w:rPr>
          <w:rFonts w:ascii="Times New Roman" w:eastAsia="Times New Roman" w:hAnsi="Times New Roman" w:cs="Times New Roman"/>
          <w:b/>
          <w:bCs/>
          <w:sz w:val="24"/>
          <w:szCs w:val="24"/>
        </w:rPr>
        <w:t xml:space="preserve"> Hill</w:t>
      </w:r>
      <w:r w:rsidRPr="00D52FD2">
        <w:rPr>
          <w:rFonts w:ascii="Times New Roman" w:eastAsia="Times New Roman" w:hAnsi="Times New Roman" w:cs="Times New Roman"/>
          <w:sz w:val="24"/>
          <w:szCs w:val="24"/>
        </w:rPr>
        <w:t xml:space="preserve">, </w:t>
      </w:r>
      <w:proofErr w:type="spellStart"/>
      <w:r w:rsidRPr="00D52FD2">
        <w:rPr>
          <w:rFonts w:ascii="Times New Roman" w:eastAsia="Times New Roman" w:hAnsi="Times New Roman" w:cs="Times New Roman"/>
          <w:b/>
          <w:bCs/>
          <w:sz w:val="24"/>
          <w:szCs w:val="24"/>
        </w:rPr>
        <w:t>Četnica</w:t>
      </w:r>
      <w:proofErr w:type="spellEnd"/>
      <w:r w:rsidRPr="00D52FD2">
        <w:rPr>
          <w:rFonts w:ascii="Times New Roman" w:eastAsia="Times New Roman" w:hAnsi="Times New Roman" w:cs="Times New Roman"/>
          <w:b/>
          <w:bCs/>
          <w:sz w:val="24"/>
          <w:szCs w:val="24"/>
        </w:rPr>
        <w:t xml:space="preserve"> Hill</w:t>
      </w:r>
      <w:r w:rsidRPr="00D52FD2">
        <w:rPr>
          <w:rFonts w:ascii="Times New Roman" w:eastAsia="Times New Roman" w:hAnsi="Times New Roman" w:cs="Times New Roman"/>
          <w:sz w:val="24"/>
          <w:szCs w:val="24"/>
        </w:rPr>
        <w:t xml:space="preserve">, and the </w:t>
      </w:r>
      <w:r w:rsidRPr="00D52FD2">
        <w:rPr>
          <w:rFonts w:ascii="Times New Roman" w:eastAsia="Times New Roman" w:hAnsi="Times New Roman" w:cs="Times New Roman"/>
          <w:b/>
          <w:bCs/>
          <w:sz w:val="24"/>
          <w:szCs w:val="24"/>
        </w:rPr>
        <w:t>Pyramid of Love</w:t>
      </w:r>
      <w:r w:rsidRPr="00D52FD2">
        <w:rPr>
          <w:rFonts w:ascii="Times New Roman" w:eastAsia="Times New Roman" w:hAnsi="Times New Roman" w:cs="Times New Roman"/>
          <w:sz w:val="24"/>
          <w:szCs w:val="24"/>
        </w:rPr>
        <w:t>. These arrangements are peripheral in both the celestial and valley contexts and may serve as boundary references in respective spatial schemata.</w:t>
      </w:r>
    </w:p>
    <w:p w14:paraId="0AE621B5" w14:textId="77777777" w:rsidR="00D52FD2" w:rsidRPr="00D52FD2" w:rsidRDefault="00D52FD2" w:rsidP="00D52FD2">
      <w:pPr>
        <w:spacing w:before="100" w:beforeAutospacing="1" w:after="100" w:afterAutospacing="1" w:line="240" w:lineRule="auto"/>
        <w:outlineLvl w:val="2"/>
        <w:rPr>
          <w:rFonts w:ascii="Times New Roman" w:eastAsia="Times New Roman" w:hAnsi="Times New Roman" w:cs="Times New Roman"/>
          <w:b/>
          <w:bCs/>
          <w:sz w:val="27"/>
          <w:szCs w:val="27"/>
        </w:rPr>
      </w:pPr>
      <w:r w:rsidRPr="00D52FD2">
        <w:rPr>
          <w:rFonts w:ascii="Times New Roman" w:eastAsia="Times New Roman" w:hAnsi="Times New Roman" w:cs="Times New Roman"/>
          <w:b/>
          <w:bCs/>
          <w:sz w:val="27"/>
          <w:szCs w:val="27"/>
        </w:rPr>
        <w:t>5.2 Spatial Rotation and Pattern Matching</w:t>
      </w:r>
    </w:p>
    <w:p w14:paraId="39A7C870"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When the Bosnian valley layout is </w:t>
      </w:r>
      <w:r w:rsidRPr="00D52FD2">
        <w:rPr>
          <w:rFonts w:ascii="Times New Roman" w:eastAsia="Times New Roman" w:hAnsi="Times New Roman" w:cs="Times New Roman"/>
          <w:b/>
          <w:bCs/>
          <w:sz w:val="24"/>
          <w:szCs w:val="24"/>
        </w:rPr>
        <w:t>rotated 90 degrees eastward</w:t>
      </w:r>
      <w:r w:rsidRPr="00D52FD2">
        <w:rPr>
          <w:rFonts w:ascii="Times New Roman" w:eastAsia="Times New Roman" w:hAnsi="Times New Roman" w:cs="Times New Roman"/>
          <w:sz w:val="24"/>
          <w:szCs w:val="24"/>
        </w:rPr>
        <w:t>, as shown in Figure 5, the density and directionality of summit groupings show increased correspondence with the angular dispersion of the Pleiades. Several point-to-point matches become more apparent in this orientation, including:</w:t>
      </w:r>
    </w:p>
    <w:p w14:paraId="74C1468D" w14:textId="77777777" w:rsidR="00D52FD2" w:rsidRPr="00D52FD2" w:rsidRDefault="00D52FD2" w:rsidP="00D52FD2">
      <w:pPr>
        <w:numPr>
          <w:ilvl w:val="0"/>
          <w:numId w:val="23"/>
        </w:numPr>
        <w:spacing w:before="100" w:beforeAutospacing="1" w:after="100" w:afterAutospacing="1" w:line="240" w:lineRule="auto"/>
        <w:rPr>
          <w:rFonts w:ascii="Times New Roman" w:eastAsia="Times New Roman" w:hAnsi="Times New Roman" w:cs="Times New Roman"/>
          <w:sz w:val="24"/>
          <w:szCs w:val="24"/>
        </w:rPr>
      </w:pPr>
      <w:proofErr w:type="spellStart"/>
      <w:r w:rsidRPr="00D52FD2">
        <w:rPr>
          <w:rFonts w:ascii="Times New Roman" w:eastAsia="Times New Roman" w:hAnsi="Times New Roman" w:cs="Times New Roman"/>
          <w:b/>
          <w:bCs/>
          <w:sz w:val="24"/>
          <w:szCs w:val="24"/>
        </w:rPr>
        <w:lastRenderedPageBreak/>
        <w:t>Taygeta</w:t>
      </w:r>
      <w:proofErr w:type="spellEnd"/>
      <w:r w:rsidRPr="00D52FD2">
        <w:rPr>
          <w:rFonts w:ascii="Times New Roman" w:eastAsia="Times New Roman" w:hAnsi="Times New Roman" w:cs="Times New Roman"/>
          <w:b/>
          <w:bCs/>
          <w:sz w:val="24"/>
          <w:szCs w:val="24"/>
        </w:rPr>
        <w:t>–Maia–Alcyone</w:t>
      </w:r>
      <w:r w:rsidRPr="00D52FD2">
        <w:rPr>
          <w:rFonts w:ascii="Times New Roman" w:eastAsia="Times New Roman" w:hAnsi="Times New Roman" w:cs="Times New Roman"/>
          <w:sz w:val="24"/>
          <w:szCs w:val="24"/>
        </w:rPr>
        <w:t xml:space="preserve"> ≈ </w:t>
      </w:r>
      <w:r w:rsidRPr="00D52FD2">
        <w:rPr>
          <w:rFonts w:ascii="Times New Roman" w:eastAsia="Times New Roman" w:hAnsi="Times New Roman" w:cs="Times New Roman"/>
          <w:b/>
          <w:bCs/>
          <w:sz w:val="24"/>
          <w:szCs w:val="24"/>
        </w:rPr>
        <w:t>Moon–Temple of Mother Earth–Dragon</w:t>
      </w:r>
    </w:p>
    <w:p w14:paraId="35BC9592" w14:textId="77777777" w:rsidR="00D52FD2" w:rsidRPr="00D52FD2" w:rsidRDefault="00D52FD2" w:rsidP="00D52FD2">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b/>
          <w:bCs/>
          <w:sz w:val="24"/>
          <w:szCs w:val="24"/>
        </w:rPr>
        <w:t>Electra–Alcyone–Pleione</w:t>
      </w:r>
      <w:r w:rsidRPr="00D52FD2">
        <w:rPr>
          <w:rFonts w:ascii="Times New Roman" w:eastAsia="Times New Roman" w:hAnsi="Times New Roman" w:cs="Times New Roman"/>
          <w:sz w:val="24"/>
          <w:szCs w:val="24"/>
        </w:rPr>
        <w:t xml:space="preserve"> ≈ </w:t>
      </w:r>
      <w:r w:rsidRPr="00D52FD2">
        <w:rPr>
          <w:rFonts w:ascii="Times New Roman" w:eastAsia="Times New Roman" w:hAnsi="Times New Roman" w:cs="Times New Roman"/>
          <w:b/>
          <w:bCs/>
          <w:sz w:val="24"/>
          <w:szCs w:val="24"/>
        </w:rPr>
        <w:t>Sun–Love–Dragon</w:t>
      </w:r>
    </w:p>
    <w:p w14:paraId="1EC2CFBE" w14:textId="77777777" w:rsidR="00D52FD2" w:rsidRPr="00D52FD2" w:rsidRDefault="00D52FD2" w:rsidP="00D52FD2">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b/>
          <w:bCs/>
          <w:sz w:val="24"/>
          <w:szCs w:val="24"/>
        </w:rPr>
        <w:t>Maia–Electra–Merope</w:t>
      </w:r>
      <w:r w:rsidRPr="00D52FD2">
        <w:rPr>
          <w:rFonts w:ascii="Times New Roman" w:eastAsia="Times New Roman" w:hAnsi="Times New Roman" w:cs="Times New Roman"/>
          <w:sz w:val="24"/>
          <w:szCs w:val="24"/>
        </w:rPr>
        <w:t xml:space="preserve"> ≈ </w:t>
      </w:r>
      <w:r w:rsidRPr="00D52FD2">
        <w:rPr>
          <w:rFonts w:ascii="Times New Roman" w:eastAsia="Times New Roman" w:hAnsi="Times New Roman" w:cs="Times New Roman"/>
          <w:b/>
          <w:bCs/>
          <w:sz w:val="24"/>
          <w:szCs w:val="24"/>
        </w:rPr>
        <w:t>Sun–Moon–Dragon</w:t>
      </w:r>
    </w:p>
    <w:p w14:paraId="32A86D5D" w14:textId="77777777" w:rsidR="00D52FD2" w:rsidRPr="00D52FD2" w:rsidRDefault="00D52FD2" w:rsidP="00D52FD2">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b/>
          <w:bCs/>
          <w:sz w:val="24"/>
          <w:szCs w:val="24"/>
        </w:rPr>
        <w:t>Sterope–Maia–Electra</w:t>
      </w:r>
      <w:r w:rsidRPr="00D52FD2">
        <w:rPr>
          <w:rFonts w:ascii="Times New Roman" w:eastAsia="Times New Roman" w:hAnsi="Times New Roman" w:cs="Times New Roman"/>
          <w:sz w:val="24"/>
          <w:szCs w:val="24"/>
        </w:rPr>
        <w:t xml:space="preserve"> ≈ </w:t>
      </w:r>
      <w:proofErr w:type="spellStart"/>
      <w:r w:rsidRPr="00D52FD2">
        <w:rPr>
          <w:rFonts w:ascii="Times New Roman" w:eastAsia="Times New Roman" w:hAnsi="Times New Roman" w:cs="Times New Roman"/>
          <w:b/>
          <w:bCs/>
          <w:sz w:val="24"/>
          <w:szCs w:val="24"/>
        </w:rPr>
        <w:t>Krtnica</w:t>
      </w:r>
      <w:proofErr w:type="spellEnd"/>
      <w:r w:rsidRPr="00D52FD2">
        <w:rPr>
          <w:rFonts w:ascii="Times New Roman" w:eastAsia="Times New Roman" w:hAnsi="Times New Roman" w:cs="Times New Roman"/>
          <w:b/>
          <w:bCs/>
          <w:sz w:val="24"/>
          <w:szCs w:val="24"/>
        </w:rPr>
        <w:t>–</w:t>
      </w:r>
      <w:proofErr w:type="spellStart"/>
      <w:r w:rsidRPr="00D52FD2">
        <w:rPr>
          <w:rFonts w:ascii="Times New Roman" w:eastAsia="Times New Roman" w:hAnsi="Times New Roman" w:cs="Times New Roman"/>
          <w:b/>
          <w:bCs/>
          <w:sz w:val="24"/>
          <w:szCs w:val="24"/>
        </w:rPr>
        <w:t>Četnica</w:t>
      </w:r>
      <w:proofErr w:type="spellEnd"/>
      <w:r w:rsidRPr="00D52FD2">
        <w:rPr>
          <w:rFonts w:ascii="Times New Roman" w:eastAsia="Times New Roman" w:hAnsi="Times New Roman" w:cs="Times New Roman"/>
          <w:b/>
          <w:bCs/>
          <w:sz w:val="24"/>
          <w:szCs w:val="24"/>
        </w:rPr>
        <w:t>–Love</w:t>
      </w:r>
    </w:p>
    <w:p w14:paraId="02784B40"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These comparisons are not intended to assert one-to-one correlations but rather to illustrate that summit positioning in the valley may conform to geometrical configurations that echo celestial patterns. Such echoes may arise through symbolic mirroring, intuitive placement, or inherited spatial logic linked to sky observation.</w:t>
      </w:r>
    </w:p>
    <w:p w14:paraId="5BEB8E25" w14:textId="77777777" w:rsidR="00D52FD2" w:rsidRPr="00D52FD2" w:rsidRDefault="00D52FD2" w:rsidP="00D52FD2">
      <w:pPr>
        <w:spacing w:after="0"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pict w14:anchorId="30F28B6D">
          <v:rect id="_x0000_i1062" style="width:0;height:1.5pt" o:hralign="center" o:hrstd="t" o:hr="t" fillcolor="#a0a0a0" stroked="f"/>
        </w:pict>
      </w:r>
    </w:p>
    <w:p w14:paraId="76B90E9C"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¹ </w:t>
      </w:r>
      <w:proofErr w:type="gramStart"/>
      <w:r w:rsidRPr="00D52FD2">
        <w:rPr>
          <w:rFonts w:ascii="Times New Roman" w:eastAsia="Times New Roman" w:hAnsi="Times New Roman" w:cs="Times New Roman"/>
          <w:sz w:val="24"/>
          <w:szCs w:val="24"/>
        </w:rPr>
        <w:t>The</w:t>
      </w:r>
      <w:proofErr w:type="gramEnd"/>
      <w:r w:rsidRPr="00D52FD2">
        <w:rPr>
          <w:rFonts w:ascii="Times New Roman" w:eastAsia="Times New Roman" w:hAnsi="Times New Roman" w:cs="Times New Roman"/>
          <w:sz w:val="24"/>
          <w:szCs w:val="24"/>
        </w:rPr>
        <w:t xml:space="preserve"> celestial coordinates used for stellar mapping were based on Gaia DR2 and </w:t>
      </w:r>
      <w:proofErr w:type="spellStart"/>
      <w:r w:rsidRPr="00D52FD2">
        <w:rPr>
          <w:rFonts w:ascii="Times New Roman" w:eastAsia="Times New Roman" w:hAnsi="Times New Roman" w:cs="Times New Roman"/>
          <w:sz w:val="24"/>
          <w:szCs w:val="24"/>
        </w:rPr>
        <w:t>Hipparcos</w:t>
      </w:r>
      <w:proofErr w:type="spellEnd"/>
      <w:r w:rsidRPr="00D52FD2">
        <w:rPr>
          <w:rFonts w:ascii="Times New Roman" w:eastAsia="Times New Roman" w:hAnsi="Times New Roman" w:cs="Times New Roman"/>
          <w:sz w:val="24"/>
          <w:szCs w:val="24"/>
        </w:rPr>
        <w:t xml:space="preserve"> catalog data, while terrestrial coordinates were extracted from LiDAR scans performed by Airborne Technologies GmbH in 2022.</w:t>
      </w:r>
    </w:p>
    <w:p w14:paraId="34728077" w14:textId="77777777" w:rsidR="00D52FD2" w:rsidRPr="00D52FD2" w:rsidRDefault="00D52FD2" w:rsidP="00D52FD2">
      <w:pPr>
        <w:spacing w:before="100" w:beforeAutospacing="1" w:after="100" w:afterAutospacing="1" w:line="240" w:lineRule="auto"/>
        <w:rPr>
          <w:rFonts w:ascii="Times New Roman" w:eastAsia="Times New Roman" w:hAnsi="Times New Roman" w:cs="Times New Roman"/>
          <w:sz w:val="24"/>
          <w:szCs w:val="24"/>
        </w:rPr>
      </w:pPr>
      <w:r w:rsidRPr="00D52FD2">
        <w:rPr>
          <w:rFonts w:ascii="Times New Roman" w:eastAsia="Times New Roman" w:hAnsi="Times New Roman" w:cs="Times New Roman"/>
          <w:sz w:val="24"/>
          <w:szCs w:val="24"/>
        </w:rPr>
        <w:t xml:space="preserve">² Richard Hoyle, </w:t>
      </w:r>
      <w:r w:rsidRPr="00D52FD2">
        <w:rPr>
          <w:rFonts w:ascii="Times New Roman" w:eastAsia="Times New Roman" w:hAnsi="Times New Roman" w:cs="Times New Roman"/>
          <w:i/>
          <w:iCs/>
          <w:sz w:val="24"/>
          <w:szCs w:val="24"/>
        </w:rPr>
        <w:t>Ravne 3</w:t>
      </w:r>
      <w:r w:rsidRPr="00D52FD2">
        <w:rPr>
          <w:rFonts w:ascii="Times New Roman" w:eastAsia="Times New Roman" w:hAnsi="Times New Roman" w:cs="Times New Roman"/>
          <w:sz w:val="24"/>
          <w:szCs w:val="24"/>
        </w:rPr>
        <w:t xml:space="preserve"> (Sarajevo: Archaeological Park Foundation, 2022), pp. 83–88; Sam Osmanagich, “Spiral Geometry in Ancient Design: Evidence of Fibonacci Proportions in the Egyptian and Bosnian Pyramids,” </w:t>
      </w:r>
      <w:r w:rsidRPr="00D52FD2">
        <w:rPr>
          <w:rFonts w:ascii="Times New Roman" w:eastAsia="Times New Roman" w:hAnsi="Times New Roman" w:cs="Times New Roman"/>
          <w:i/>
          <w:iCs/>
          <w:sz w:val="24"/>
          <w:szCs w:val="24"/>
        </w:rPr>
        <w:t xml:space="preserve">Acta </w:t>
      </w:r>
      <w:proofErr w:type="spellStart"/>
      <w:r w:rsidRPr="00D52FD2">
        <w:rPr>
          <w:rFonts w:ascii="Times New Roman" w:eastAsia="Times New Roman" w:hAnsi="Times New Roman" w:cs="Times New Roman"/>
          <w:i/>
          <w:iCs/>
          <w:sz w:val="24"/>
          <w:szCs w:val="24"/>
        </w:rPr>
        <w:t>Scientifica</w:t>
      </w:r>
      <w:proofErr w:type="spellEnd"/>
      <w:r w:rsidRPr="00D52FD2">
        <w:rPr>
          <w:rFonts w:ascii="Times New Roman" w:eastAsia="Times New Roman" w:hAnsi="Times New Roman" w:cs="Times New Roman"/>
          <w:i/>
          <w:iCs/>
          <w:sz w:val="24"/>
          <w:szCs w:val="24"/>
        </w:rPr>
        <w:t>: Journal of Environmental Sciences</w:t>
      </w:r>
      <w:r w:rsidRPr="00D52FD2">
        <w:rPr>
          <w:rFonts w:ascii="Times New Roman" w:eastAsia="Times New Roman" w:hAnsi="Times New Roman" w:cs="Times New Roman"/>
          <w:sz w:val="24"/>
          <w:szCs w:val="24"/>
        </w:rPr>
        <w:t>, vol. 5, no. 2 (2025): pp. 17–29.</w:t>
      </w:r>
    </w:p>
    <w:p w14:paraId="392F7CB5" w14:textId="6DCFEEE3" w:rsidR="00D52FD2" w:rsidRDefault="00D52FD2" w:rsidP="00452EEE">
      <w:pPr>
        <w:spacing w:before="100" w:beforeAutospacing="1" w:after="100" w:afterAutospacing="1" w:line="240" w:lineRule="auto"/>
        <w:rPr>
          <w:rFonts w:ascii="Times New Roman" w:eastAsia="Times New Roman" w:hAnsi="Times New Roman" w:cs="Times New Roman"/>
          <w:sz w:val="24"/>
          <w:szCs w:val="24"/>
        </w:rPr>
      </w:pPr>
    </w:p>
    <w:p w14:paraId="18FDB9A5" w14:textId="77777777" w:rsidR="009E08E2" w:rsidRPr="009E08E2" w:rsidRDefault="009E08E2" w:rsidP="009E08E2">
      <w:pPr>
        <w:spacing w:before="100" w:beforeAutospacing="1" w:after="100" w:afterAutospacing="1" w:line="240" w:lineRule="auto"/>
        <w:outlineLvl w:val="1"/>
        <w:rPr>
          <w:rFonts w:ascii="Times New Roman" w:eastAsia="Times New Roman" w:hAnsi="Times New Roman" w:cs="Times New Roman"/>
          <w:b/>
          <w:bCs/>
          <w:sz w:val="36"/>
          <w:szCs w:val="36"/>
        </w:rPr>
      </w:pPr>
      <w:r w:rsidRPr="009E08E2">
        <w:rPr>
          <w:rFonts w:ascii="Times New Roman" w:eastAsia="Times New Roman" w:hAnsi="Times New Roman" w:cs="Times New Roman"/>
          <w:b/>
          <w:bCs/>
          <w:sz w:val="36"/>
          <w:szCs w:val="36"/>
        </w:rPr>
        <w:t>6. Interpretation and Discussion</w:t>
      </w:r>
    </w:p>
    <w:p w14:paraId="58C7AAF5"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The geometric configurations examined in previous sections reveal not only repeated angular and proportional correspondences between the Bosnian Valley of the Pyramids and the Pleiades (Messier 45), but also a broader structural parallel that merits interpretive consideration.</w:t>
      </w:r>
    </w:p>
    <w:p w14:paraId="7EF665CC" w14:textId="77777777" w:rsidR="009E08E2" w:rsidRPr="009E08E2" w:rsidRDefault="009E08E2" w:rsidP="009E08E2">
      <w:pPr>
        <w:spacing w:before="100" w:beforeAutospacing="1" w:after="100" w:afterAutospacing="1" w:line="240" w:lineRule="auto"/>
        <w:outlineLvl w:val="2"/>
        <w:rPr>
          <w:rFonts w:ascii="Times New Roman" w:eastAsia="Times New Roman" w:hAnsi="Times New Roman" w:cs="Times New Roman"/>
          <w:b/>
          <w:bCs/>
          <w:sz w:val="27"/>
          <w:szCs w:val="27"/>
        </w:rPr>
      </w:pPr>
      <w:r w:rsidRPr="009E08E2">
        <w:rPr>
          <w:rFonts w:ascii="Times New Roman" w:eastAsia="Times New Roman" w:hAnsi="Times New Roman" w:cs="Times New Roman"/>
          <w:b/>
          <w:bCs/>
          <w:sz w:val="27"/>
          <w:szCs w:val="27"/>
        </w:rPr>
        <w:t>6.1 Central and Peripheral Architecture</w:t>
      </w:r>
    </w:p>
    <w:p w14:paraId="4DAC396C"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The </w:t>
      </w:r>
      <w:r w:rsidRPr="009E08E2">
        <w:rPr>
          <w:rFonts w:ascii="Times New Roman" w:eastAsia="Times New Roman" w:hAnsi="Times New Roman" w:cs="Times New Roman"/>
          <w:b/>
          <w:bCs/>
          <w:sz w:val="24"/>
          <w:szCs w:val="24"/>
        </w:rPr>
        <w:t>Pleiades cluster</w:t>
      </w:r>
      <w:r w:rsidRPr="009E08E2">
        <w:rPr>
          <w:rFonts w:ascii="Times New Roman" w:eastAsia="Times New Roman" w:hAnsi="Times New Roman" w:cs="Times New Roman"/>
          <w:sz w:val="24"/>
          <w:szCs w:val="24"/>
        </w:rPr>
        <w:t xml:space="preserve"> consists of a dense, curving core defined by the bright stars </w:t>
      </w:r>
      <w:r w:rsidRPr="009E08E2">
        <w:rPr>
          <w:rFonts w:ascii="Times New Roman" w:eastAsia="Times New Roman" w:hAnsi="Times New Roman" w:cs="Times New Roman"/>
          <w:b/>
          <w:bCs/>
          <w:sz w:val="24"/>
          <w:szCs w:val="24"/>
        </w:rPr>
        <w:t>Alcyone</w:t>
      </w:r>
      <w:r w:rsidRPr="009E08E2">
        <w:rPr>
          <w:rFonts w:ascii="Times New Roman" w:eastAsia="Times New Roman" w:hAnsi="Times New Roman" w:cs="Times New Roman"/>
          <w:sz w:val="24"/>
          <w:szCs w:val="24"/>
        </w:rPr>
        <w:t xml:space="preserve">, </w:t>
      </w:r>
      <w:r w:rsidRPr="009E08E2">
        <w:rPr>
          <w:rFonts w:ascii="Times New Roman" w:eastAsia="Times New Roman" w:hAnsi="Times New Roman" w:cs="Times New Roman"/>
          <w:b/>
          <w:bCs/>
          <w:sz w:val="24"/>
          <w:szCs w:val="24"/>
        </w:rPr>
        <w:t>Maia</w:t>
      </w:r>
      <w:r w:rsidRPr="009E08E2">
        <w:rPr>
          <w:rFonts w:ascii="Times New Roman" w:eastAsia="Times New Roman" w:hAnsi="Times New Roman" w:cs="Times New Roman"/>
          <w:sz w:val="24"/>
          <w:szCs w:val="24"/>
        </w:rPr>
        <w:t xml:space="preserve">, </w:t>
      </w:r>
      <w:r w:rsidRPr="009E08E2">
        <w:rPr>
          <w:rFonts w:ascii="Times New Roman" w:eastAsia="Times New Roman" w:hAnsi="Times New Roman" w:cs="Times New Roman"/>
          <w:b/>
          <w:bCs/>
          <w:sz w:val="24"/>
          <w:szCs w:val="24"/>
        </w:rPr>
        <w:t>Electra</w:t>
      </w:r>
      <w:r w:rsidRPr="009E08E2">
        <w:rPr>
          <w:rFonts w:ascii="Times New Roman" w:eastAsia="Times New Roman" w:hAnsi="Times New Roman" w:cs="Times New Roman"/>
          <w:sz w:val="24"/>
          <w:szCs w:val="24"/>
        </w:rPr>
        <w:t xml:space="preserve">, and </w:t>
      </w:r>
      <w:r w:rsidRPr="009E08E2">
        <w:rPr>
          <w:rFonts w:ascii="Times New Roman" w:eastAsia="Times New Roman" w:hAnsi="Times New Roman" w:cs="Times New Roman"/>
          <w:b/>
          <w:bCs/>
          <w:sz w:val="24"/>
          <w:szCs w:val="24"/>
        </w:rPr>
        <w:t>Merope</w:t>
      </w:r>
      <w:r w:rsidRPr="009E08E2">
        <w:rPr>
          <w:rFonts w:ascii="Times New Roman" w:eastAsia="Times New Roman" w:hAnsi="Times New Roman" w:cs="Times New Roman"/>
          <w:sz w:val="24"/>
          <w:szCs w:val="24"/>
        </w:rPr>
        <w:t xml:space="preserve">, surrounded by offset stars such as </w:t>
      </w:r>
      <w:proofErr w:type="spellStart"/>
      <w:r w:rsidRPr="009E08E2">
        <w:rPr>
          <w:rFonts w:ascii="Times New Roman" w:eastAsia="Times New Roman" w:hAnsi="Times New Roman" w:cs="Times New Roman"/>
          <w:b/>
          <w:bCs/>
          <w:sz w:val="24"/>
          <w:szCs w:val="24"/>
        </w:rPr>
        <w:t>Taygeta</w:t>
      </w:r>
      <w:proofErr w:type="spellEnd"/>
      <w:r w:rsidRPr="009E08E2">
        <w:rPr>
          <w:rFonts w:ascii="Times New Roman" w:eastAsia="Times New Roman" w:hAnsi="Times New Roman" w:cs="Times New Roman"/>
          <w:sz w:val="24"/>
          <w:szCs w:val="24"/>
        </w:rPr>
        <w:t xml:space="preserve">, </w:t>
      </w:r>
      <w:r w:rsidRPr="009E08E2">
        <w:rPr>
          <w:rFonts w:ascii="Times New Roman" w:eastAsia="Times New Roman" w:hAnsi="Times New Roman" w:cs="Times New Roman"/>
          <w:b/>
          <w:bCs/>
          <w:sz w:val="24"/>
          <w:szCs w:val="24"/>
        </w:rPr>
        <w:t>Sterope</w:t>
      </w:r>
      <w:r w:rsidRPr="009E08E2">
        <w:rPr>
          <w:rFonts w:ascii="Times New Roman" w:eastAsia="Times New Roman" w:hAnsi="Times New Roman" w:cs="Times New Roman"/>
          <w:sz w:val="24"/>
          <w:szCs w:val="24"/>
        </w:rPr>
        <w:t xml:space="preserve">, </w:t>
      </w:r>
      <w:r w:rsidRPr="009E08E2">
        <w:rPr>
          <w:rFonts w:ascii="Times New Roman" w:eastAsia="Times New Roman" w:hAnsi="Times New Roman" w:cs="Times New Roman"/>
          <w:b/>
          <w:bCs/>
          <w:sz w:val="24"/>
          <w:szCs w:val="24"/>
        </w:rPr>
        <w:t>Pleione</w:t>
      </w:r>
      <w:r w:rsidRPr="009E08E2">
        <w:rPr>
          <w:rFonts w:ascii="Times New Roman" w:eastAsia="Times New Roman" w:hAnsi="Times New Roman" w:cs="Times New Roman"/>
          <w:sz w:val="24"/>
          <w:szCs w:val="24"/>
        </w:rPr>
        <w:t xml:space="preserve">, </w:t>
      </w:r>
      <w:proofErr w:type="spellStart"/>
      <w:r w:rsidRPr="009E08E2">
        <w:rPr>
          <w:rFonts w:ascii="Times New Roman" w:eastAsia="Times New Roman" w:hAnsi="Times New Roman" w:cs="Times New Roman"/>
          <w:b/>
          <w:bCs/>
          <w:sz w:val="24"/>
          <w:szCs w:val="24"/>
        </w:rPr>
        <w:t>Celaeno</w:t>
      </w:r>
      <w:proofErr w:type="spellEnd"/>
      <w:r w:rsidRPr="009E08E2">
        <w:rPr>
          <w:rFonts w:ascii="Times New Roman" w:eastAsia="Times New Roman" w:hAnsi="Times New Roman" w:cs="Times New Roman"/>
          <w:sz w:val="24"/>
          <w:szCs w:val="24"/>
        </w:rPr>
        <w:t xml:space="preserve">, and </w:t>
      </w:r>
      <w:r w:rsidRPr="009E08E2">
        <w:rPr>
          <w:rFonts w:ascii="Times New Roman" w:eastAsia="Times New Roman" w:hAnsi="Times New Roman" w:cs="Times New Roman"/>
          <w:b/>
          <w:bCs/>
          <w:sz w:val="24"/>
          <w:szCs w:val="24"/>
        </w:rPr>
        <w:t>Atlas</w:t>
      </w:r>
      <w:r w:rsidRPr="009E08E2">
        <w:rPr>
          <w:rFonts w:ascii="Times New Roman" w:eastAsia="Times New Roman" w:hAnsi="Times New Roman" w:cs="Times New Roman"/>
          <w:sz w:val="24"/>
          <w:szCs w:val="24"/>
        </w:rPr>
        <w:t xml:space="preserve">. This creates a loosely bound asymmetrical pattern with recognizable stellar sub-groupings—particularly the </w:t>
      </w:r>
      <w:r w:rsidRPr="009E08E2">
        <w:rPr>
          <w:rFonts w:ascii="Times New Roman" w:eastAsia="Times New Roman" w:hAnsi="Times New Roman" w:cs="Times New Roman"/>
          <w:b/>
          <w:bCs/>
          <w:sz w:val="24"/>
          <w:szCs w:val="24"/>
        </w:rPr>
        <w:t>Alcyone–Maia–Merope triad</w:t>
      </w:r>
      <w:r w:rsidRPr="009E08E2">
        <w:rPr>
          <w:rFonts w:ascii="Times New Roman" w:eastAsia="Times New Roman" w:hAnsi="Times New Roman" w:cs="Times New Roman"/>
          <w:sz w:val="24"/>
          <w:szCs w:val="24"/>
        </w:rPr>
        <w:t>, often regarded in both mythological and astronomical contexts as the heart of the cluster.</w:t>
      </w:r>
    </w:p>
    <w:p w14:paraId="6323B6E1"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The </w:t>
      </w:r>
      <w:r w:rsidRPr="009E08E2">
        <w:rPr>
          <w:rFonts w:ascii="Times New Roman" w:eastAsia="Times New Roman" w:hAnsi="Times New Roman" w:cs="Times New Roman"/>
          <w:b/>
          <w:bCs/>
          <w:sz w:val="24"/>
          <w:szCs w:val="24"/>
        </w:rPr>
        <w:t>Bosnian Valley of the Pyramids</w:t>
      </w:r>
      <w:r w:rsidRPr="009E08E2">
        <w:rPr>
          <w:rFonts w:ascii="Times New Roman" w:eastAsia="Times New Roman" w:hAnsi="Times New Roman" w:cs="Times New Roman"/>
          <w:sz w:val="24"/>
          <w:szCs w:val="24"/>
        </w:rPr>
        <w:t xml:space="preserve">, when rotated 90° for comparison, presents a remarkably similar spatial distribution. A </w:t>
      </w:r>
      <w:r w:rsidRPr="009E08E2">
        <w:rPr>
          <w:rFonts w:ascii="Times New Roman" w:eastAsia="Times New Roman" w:hAnsi="Times New Roman" w:cs="Times New Roman"/>
          <w:b/>
          <w:bCs/>
          <w:sz w:val="24"/>
          <w:szCs w:val="24"/>
        </w:rPr>
        <w:t>lower central cluster</w:t>
      </w:r>
      <w:r w:rsidRPr="009E08E2">
        <w:rPr>
          <w:rFonts w:ascii="Times New Roman" w:eastAsia="Times New Roman" w:hAnsi="Times New Roman" w:cs="Times New Roman"/>
          <w:sz w:val="24"/>
          <w:szCs w:val="24"/>
        </w:rPr>
        <w:t xml:space="preserve"> is formed by the </w:t>
      </w:r>
      <w:r w:rsidRPr="009E08E2">
        <w:rPr>
          <w:rFonts w:ascii="Times New Roman" w:eastAsia="Times New Roman" w:hAnsi="Times New Roman" w:cs="Times New Roman"/>
          <w:b/>
          <w:bCs/>
          <w:sz w:val="24"/>
          <w:szCs w:val="24"/>
        </w:rPr>
        <w:t>Pyramid of the Sun</w:t>
      </w:r>
      <w:r w:rsidRPr="009E08E2">
        <w:rPr>
          <w:rFonts w:ascii="Times New Roman" w:eastAsia="Times New Roman" w:hAnsi="Times New Roman" w:cs="Times New Roman"/>
          <w:sz w:val="24"/>
          <w:szCs w:val="24"/>
        </w:rPr>
        <w:t xml:space="preserve">, </w:t>
      </w:r>
      <w:r w:rsidRPr="009E08E2">
        <w:rPr>
          <w:rFonts w:ascii="Times New Roman" w:eastAsia="Times New Roman" w:hAnsi="Times New Roman" w:cs="Times New Roman"/>
          <w:b/>
          <w:bCs/>
          <w:sz w:val="24"/>
          <w:szCs w:val="24"/>
        </w:rPr>
        <w:t>Pyramid of the Moon</w:t>
      </w:r>
      <w:r w:rsidRPr="009E08E2">
        <w:rPr>
          <w:rFonts w:ascii="Times New Roman" w:eastAsia="Times New Roman" w:hAnsi="Times New Roman" w:cs="Times New Roman"/>
          <w:sz w:val="24"/>
          <w:szCs w:val="24"/>
        </w:rPr>
        <w:t xml:space="preserve">, and the </w:t>
      </w:r>
      <w:r w:rsidRPr="009E08E2">
        <w:rPr>
          <w:rFonts w:ascii="Times New Roman" w:eastAsia="Times New Roman" w:hAnsi="Times New Roman" w:cs="Times New Roman"/>
          <w:b/>
          <w:bCs/>
          <w:sz w:val="24"/>
          <w:szCs w:val="24"/>
        </w:rPr>
        <w:t>Pyramid of the Dragon</w:t>
      </w:r>
      <w:r w:rsidRPr="009E08E2">
        <w:rPr>
          <w:rFonts w:ascii="Times New Roman" w:eastAsia="Times New Roman" w:hAnsi="Times New Roman" w:cs="Times New Roman"/>
          <w:sz w:val="24"/>
          <w:szCs w:val="24"/>
        </w:rPr>
        <w:t xml:space="preserve">—a triad which mirrors the core of the Pleiades both in angular proportions and in scale when normalized. Surrounding features such as </w:t>
      </w:r>
      <w:proofErr w:type="spellStart"/>
      <w:r w:rsidRPr="009E08E2">
        <w:rPr>
          <w:rFonts w:ascii="Times New Roman" w:eastAsia="Times New Roman" w:hAnsi="Times New Roman" w:cs="Times New Roman"/>
          <w:b/>
          <w:bCs/>
          <w:sz w:val="24"/>
          <w:szCs w:val="24"/>
        </w:rPr>
        <w:t>Krtnica</w:t>
      </w:r>
      <w:proofErr w:type="spellEnd"/>
      <w:r w:rsidRPr="009E08E2">
        <w:rPr>
          <w:rFonts w:ascii="Times New Roman" w:eastAsia="Times New Roman" w:hAnsi="Times New Roman" w:cs="Times New Roman"/>
          <w:b/>
          <w:bCs/>
          <w:sz w:val="24"/>
          <w:szCs w:val="24"/>
        </w:rPr>
        <w:t xml:space="preserve"> Hill</w:t>
      </w:r>
      <w:r w:rsidRPr="009E08E2">
        <w:rPr>
          <w:rFonts w:ascii="Times New Roman" w:eastAsia="Times New Roman" w:hAnsi="Times New Roman" w:cs="Times New Roman"/>
          <w:sz w:val="24"/>
          <w:szCs w:val="24"/>
        </w:rPr>
        <w:t xml:space="preserve">, </w:t>
      </w:r>
      <w:proofErr w:type="spellStart"/>
      <w:r w:rsidRPr="009E08E2">
        <w:rPr>
          <w:rFonts w:ascii="Times New Roman" w:eastAsia="Times New Roman" w:hAnsi="Times New Roman" w:cs="Times New Roman"/>
          <w:b/>
          <w:bCs/>
          <w:sz w:val="24"/>
          <w:szCs w:val="24"/>
        </w:rPr>
        <w:t>Četnica</w:t>
      </w:r>
      <w:proofErr w:type="spellEnd"/>
      <w:r w:rsidRPr="009E08E2">
        <w:rPr>
          <w:rFonts w:ascii="Times New Roman" w:eastAsia="Times New Roman" w:hAnsi="Times New Roman" w:cs="Times New Roman"/>
          <w:b/>
          <w:bCs/>
          <w:sz w:val="24"/>
          <w:szCs w:val="24"/>
        </w:rPr>
        <w:t xml:space="preserve"> Hill</w:t>
      </w:r>
      <w:r w:rsidRPr="009E08E2">
        <w:rPr>
          <w:rFonts w:ascii="Times New Roman" w:eastAsia="Times New Roman" w:hAnsi="Times New Roman" w:cs="Times New Roman"/>
          <w:sz w:val="24"/>
          <w:szCs w:val="24"/>
        </w:rPr>
        <w:t xml:space="preserve">, the </w:t>
      </w:r>
      <w:r w:rsidRPr="009E08E2">
        <w:rPr>
          <w:rFonts w:ascii="Times New Roman" w:eastAsia="Times New Roman" w:hAnsi="Times New Roman" w:cs="Times New Roman"/>
          <w:b/>
          <w:bCs/>
          <w:sz w:val="24"/>
          <w:szCs w:val="24"/>
        </w:rPr>
        <w:t>Temple of Mother Earth</w:t>
      </w:r>
      <w:r w:rsidRPr="009E08E2">
        <w:rPr>
          <w:rFonts w:ascii="Times New Roman" w:eastAsia="Times New Roman" w:hAnsi="Times New Roman" w:cs="Times New Roman"/>
          <w:sz w:val="24"/>
          <w:szCs w:val="24"/>
        </w:rPr>
        <w:t xml:space="preserve">, and the </w:t>
      </w:r>
      <w:r w:rsidRPr="009E08E2">
        <w:rPr>
          <w:rFonts w:ascii="Times New Roman" w:eastAsia="Times New Roman" w:hAnsi="Times New Roman" w:cs="Times New Roman"/>
          <w:b/>
          <w:bCs/>
          <w:sz w:val="24"/>
          <w:szCs w:val="24"/>
        </w:rPr>
        <w:t>Pyramid of Love</w:t>
      </w:r>
      <w:r w:rsidRPr="009E08E2">
        <w:rPr>
          <w:rFonts w:ascii="Times New Roman" w:eastAsia="Times New Roman" w:hAnsi="Times New Roman" w:cs="Times New Roman"/>
          <w:sz w:val="24"/>
          <w:szCs w:val="24"/>
        </w:rPr>
        <w:t xml:space="preserve"> occupy offset positions that correspond closely to the outer stars of the cluster, particularly </w:t>
      </w:r>
      <w:r w:rsidRPr="009E08E2">
        <w:rPr>
          <w:rFonts w:ascii="Times New Roman" w:eastAsia="Times New Roman" w:hAnsi="Times New Roman" w:cs="Times New Roman"/>
          <w:b/>
          <w:bCs/>
          <w:sz w:val="24"/>
          <w:szCs w:val="24"/>
        </w:rPr>
        <w:t>Atlas</w:t>
      </w:r>
      <w:r w:rsidRPr="009E08E2">
        <w:rPr>
          <w:rFonts w:ascii="Times New Roman" w:eastAsia="Times New Roman" w:hAnsi="Times New Roman" w:cs="Times New Roman"/>
          <w:sz w:val="24"/>
          <w:szCs w:val="24"/>
        </w:rPr>
        <w:t xml:space="preserve"> and </w:t>
      </w:r>
      <w:r w:rsidRPr="009E08E2">
        <w:rPr>
          <w:rFonts w:ascii="Times New Roman" w:eastAsia="Times New Roman" w:hAnsi="Times New Roman" w:cs="Times New Roman"/>
          <w:b/>
          <w:bCs/>
          <w:sz w:val="24"/>
          <w:szCs w:val="24"/>
        </w:rPr>
        <w:t>Pleione</w:t>
      </w:r>
      <w:r w:rsidRPr="009E08E2">
        <w:rPr>
          <w:rFonts w:ascii="Times New Roman" w:eastAsia="Times New Roman" w:hAnsi="Times New Roman" w:cs="Times New Roman"/>
          <w:sz w:val="24"/>
          <w:szCs w:val="24"/>
        </w:rPr>
        <w:t>.</w:t>
      </w:r>
    </w:p>
    <w:p w14:paraId="6C2BBCFD"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lastRenderedPageBreak/>
        <w:t xml:space="preserve">These relationships suggest more than isolated geometries—they form an integrated spatial system, reminiscent of the celestial layout’s </w:t>
      </w:r>
      <w:r w:rsidRPr="009E08E2">
        <w:rPr>
          <w:rFonts w:ascii="Times New Roman" w:eastAsia="Times New Roman" w:hAnsi="Times New Roman" w:cs="Times New Roman"/>
          <w:b/>
          <w:bCs/>
          <w:sz w:val="24"/>
          <w:szCs w:val="24"/>
        </w:rPr>
        <w:t>asymmetric but balanced architecture</w:t>
      </w:r>
      <w:r w:rsidRPr="009E08E2">
        <w:rPr>
          <w:rFonts w:ascii="Times New Roman" w:eastAsia="Times New Roman" w:hAnsi="Times New Roman" w:cs="Times New Roman"/>
          <w:sz w:val="24"/>
          <w:szCs w:val="24"/>
        </w:rPr>
        <w:t>. Such echoing arrangements raise important questions about the possibility of deliberate referencing of sky patterns in the shaping or interpretation of landforms.</w:t>
      </w:r>
    </w:p>
    <w:p w14:paraId="64FE1B49" w14:textId="77777777" w:rsidR="009E08E2" w:rsidRPr="009E08E2" w:rsidRDefault="009E08E2" w:rsidP="009E08E2">
      <w:pPr>
        <w:spacing w:before="100" w:beforeAutospacing="1" w:after="100" w:afterAutospacing="1" w:line="240" w:lineRule="auto"/>
        <w:outlineLvl w:val="2"/>
        <w:rPr>
          <w:rFonts w:ascii="Times New Roman" w:eastAsia="Times New Roman" w:hAnsi="Times New Roman" w:cs="Times New Roman"/>
          <w:b/>
          <w:bCs/>
          <w:sz w:val="27"/>
          <w:szCs w:val="27"/>
        </w:rPr>
      </w:pPr>
      <w:r w:rsidRPr="009E08E2">
        <w:rPr>
          <w:rFonts w:ascii="Times New Roman" w:eastAsia="Times New Roman" w:hAnsi="Times New Roman" w:cs="Times New Roman"/>
          <w:b/>
          <w:bCs/>
          <w:sz w:val="27"/>
          <w:szCs w:val="27"/>
        </w:rPr>
        <w:t>6.2 Astronomical Correspondence as Spatial Template</w:t>
      </w:r>
    </w:p>
    <w:p w14:paraId="0369B696"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The specific </w:t>
      </w:r>
      <w:r w:rsidRPr="009E08E2">
        <w:rPr>
          <w:rFonts w:ascii="Times New Roman" w:eastAsia="Times New Roman" w:hAnsi="Times New Roman" w:cs="Times New Roman"/>
          <w:b/>
          <w:bCs/>
          <w:sz w:val="24"/>
          <w:szCs w:val="24"/>
        </w:rPr>
        <w:t>triangular and linear alignments</w:t>
      </w:r>
      <w:r w:rsidRPr="009E08E2">
        <w:rPr>
          <w:rFonts w:ascii="Times New Roman" w:eastAsia="Times New Roman" w:hAnsi="Times New Roman" w:cs="Times New Roman"/>
          <w:sz w:val="24"/>
          <w:szCs w:val="24"/>
        </w:rPr>
        <w:t xml:space="preserve">—including </w:t>
      </w:r>
      <w:r w:rsidRPr="009E08E2">
        <w:rPr>
          <w:rFonts w:ascii="Times New Roman" w:eastAsia="Times New Roman" w:hAnsi="Times New Roman" w:cs="Times New Roman"/>
          <w:b/>
          <w:bCs/>
          <w:sz w:val="24"/>
          <w:szCs w:val="24"/>
        </w:rPr>
        <w:t>Sun–Moon–Dragon</w:t>
      </w:r>
      <w:r w:rsidRPr="009E08E2">
        <w:rPr>
          <w:rFonts w:ascii="Times New Roman" w:eastAsia="Times New Roman" w:hAnsi="Times New Roman" w:cs="Times New Roman"/>
          <w:sz w:val="24"/>
          <w:szCs w:val="24"/>
        </w:rPr>
        <w:t xml:space="preserve"> (terrestrial) paralleling </w:t>
      </w:r>
      <w:r w:rsidRPr="009E08E2">
        <w:rPr>
          <w:rFonts w:ascii="Times New Roman" w:eastAsia="Times New Roman" w:hAnsi="Times New Roman" w:cs="Times New Roman"/>
          <w:b/>
          <w:bCs/>
          <w:sz w:val="24"/>
          <w:szCs w:val="24"/>
        </w:rPr>
        <w:t>Maia–Electra–Merope</w:t>
      </w:r>
      <w:r w:rsidRPr="009E08E2">
        <w:rPr>
          <w:rFonts w:ascii="Times New Roman" w:eastAsia="Times New Roman" w:hAnsi="Times New Roman" w:cs="Times New Roman"/>
          <w:sz w:val="24"/>
          <w:szCs w:val="24"/>
        </w:rPr>
        <w:t xml:space="preserve"> (celestial), and the linear arrangement of </w:t>
      </w:r>
      <w:r w:rsidRPr="009E08E2">
        <w:rPr>
          <w:rFonts w:ascii="Times New Roman" w:eastAsia="Times New Roman" w:hAnsi="Times New Roman" w:cs="Times New Roman"/>
          <w:b/>
          <w:bCs/>
          <w:sz w:val="24"/>
          <w:szCs w:val="24"/>
        </w:rPr>
        <w:t>Moon–Temple of Mother Earth–Dragon</w:t>
      </w:r>
      <w:r w:rsidRPr="009E08E2">
        <w:rPr>
          <w:rFonts w:ascii="Times New Roman" w:eastAsia="Times New Roman" w:hAnsi="Times New Roman" w:cs="Times New Roman"/>
          <w:sz w:val="24"/>
          <w:szCs w:val="24"/>
        </w:rPr>
        <w:t xml:space="preserve"> matching </w:t>
      </w:r>
      <w:proofErr w:type="spellStart"/>
      <w:r w:rsidRPr="009E08E2">
        <w:rPr>
          <w:rFonts w:ascii="Times New Roman" w:eastAsia="Times New Roman" w:hAnsi="Times New Roman" w:cs="Times New Roman"/>
          <w:b/>
          <w:bCs/>
          <w:sz w:val="24"/>
          <w:szCs w:val="24"/>
        </w:rPr>
        <w:t>Taygeta</w:t>
      </w:r>
      <w:proofErr w:type="spellEnd"/>
      <w:r w:rsidRPr="009E08E2">
        <w:rPr>
          <w:rFonts w:ascii="Times New Roman" w:eastAsia="Times New Roman" w:hAnsi="Times New Roman" w:cs="Times New Roman"/>
          <w:b/>
          <w:bCs/>
          <w:sz w:val="24"/>
          <w:szCs w:val="24"/>
        </w:rPr>
        <w:t>–Maia–Alcyone</w:t>
      </w:r>
      <w:r w:rsidRPr="009E08E2">
        <w:rPr>
          <w:rFonts w:ascii="Times New Roman" w:eastAsia="Times New Roman" w:hAnsi="Times New Roman" w:cs="Times New Roman"/>
          <w:sz w:val="24"/>
          <w:szCs w:val="24"/>
        </w:rPr>
        <w:t>—further reinforce the structural resonance between these two domains.</w:t>
      </w:r>
    </w:p>
    <w:p w14:paraId="098E3DA9"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This geometric correspondence does not prove astronomical alignment or intentional mimicry, but it </w:t>
      </w:r>
      <w:r w:rsidRPr="009E08E2">
        <w:rPr>
          <w:rFonts w:ascii="Times New Roman" w:eastAsia="Times New Roman" w:hAnsi="Times New Roman" w:cs="Times New Roman"/>
          <w:b/>
          <w:bCs/>
          <w:sz w:val="24"/>
          <w:szCs w:val="24"/>
        </w:rPr>
        <w:t>opens interpretive avenues</w:t>
      </w:r>
      <w:r w:rsidRPr="009E08E2">
        <w:rPr>
          <w:rFonts w:ascii="Times New Roman" w:eastAsia="Times New Roman" w:hAnsi="Times New Roman" w:cs="Times New Roman"/>
          <w:sz w:val="24"/>
          <w:szCs w:val="24"/>
        </w:rPr>
        <w:t xml:space="preserve"> that are consistent with other </w:t>
      </w:r>
      <w:proofErr w:type="spellStart"/>
      <w:r w:rsidRPr="009E08E2">
        <w:rPr>
          <w:rFonts w:ascii="Times New Roman" w:eastAsia="Times New Roman" w:hAnsi="Times New Roman" w:cs="Times New Roman"/>
          <w:sz w:val="24"/>
          <w:szCs w:val="24"/>
        </w:rPr>
        <w:t>archaeoastronomical</w:t>
      </w:r>
      <w:proofErr w:type="spellEnd"/>
      <w:r w:rsidRPr="009E08E2">
        <w:rPr>
          <w:rFonts w:ascii="Times New Roman" w:eastAsia="Times New Roman" w:hAnsi="Times New Roman" w:cs="Times New Roman"/>
          <w:sz w:val="24"/>
          <w:szCs w:val="24"/>
        </w:rPr>
        <w:t xml:space="preserve"> traditions worldwide. Throughout pre-modern cultures, the </w:t>
      </w:r>
      <w:r w:rsidRPr="009E08E2">
        <w:rPr>
          <w:rFonts w:ascii="Times New Roman" w:eastAsia="Times New Roman" w:hAnsi="Times New Roman" w:cs="Times New Roman"/>
          <w:b/>
          <w:bCs/>
          <w:sz w:val="24"/>
          <w:szCs w:val="24"/>
        </w:rPr>
        <w:t>Pleiades were revered</w:t>
      </w:r>
      <w:r w:rsidRPr="009E08E2">
        <w:rPr>
          <w:rFonts w:ascii="Times New Roman" w:eastAsia="Times New Roman" w:hAnsi="Times New Roman" w:cs="Times New Roman"/>
          <w:sz w:val="24"/>
          <w:szCs w:val="24"/>
        </w:rPr>
        <w:t xml:space="preserve"> as markers of agricultural calendars, celestial calendars, and </w:t>
      </w:r>
      <w:proofErr w:type="spellStart"/>
      <w:r w:rsidRPr="009E08E2">
        <w:rPr>
          <w:rFonts w:ascii="Times New Roman" w:eastAsia="Times New Roman" w:hAnsi="Times New Roman" w:cs="Times New Roman"/>
          <w:sz w:val="24"/>
          <w:szCs w:val="24"/>
        </w:rPr>
        <w:t>mytho</w:t>
      </w:r>
      <w:proofErr w:type="spellEnd"/>
      <w:r w:rsidRPr="009E08E2">
        <w:rPr>
          <w:rFonts w:ascii="Times New Roman" w:eastAsia="Times New Roman" w:hAnsi="Times New Roman" w:cs="Times New Roman"/>
          <w:sz w:val="24"/>
          <w:szCs w:val="24"/>
        </w:rPr>
        <w:t xml:space="preserve">-spiritual narratives—from the </w:t>
      </w:r>
      <w:r w:rsidRPr="009E08E2">
        <w:rPr>
          <w:rFonts w:ascii="Times New Roman" w:eastAsia="Times New Roman" w:hAnsi="Times New Roman" w:cs="Times New Roman"/>
          <w:b/>
          <w:bCs/>
          <w:sz w:val="24"/>
          <w:szCs w:val="24"/>
        </w:rPr>
        <w:t>Anasazi and Pueblo</w:t>
      </w:r>
      <w:r w:rsidRPr="009E08E2">
        <w:rPr>
          <w:rFonts w:ascii="Times New Roman" w:eastAsia="Times New Roman" w:hAnsi="Times New Roman" w:cs="Times New Roman"/>
          <w:sz w:val="24"/>
          <w:szCs w:val="24"/>
        </w:rPr>
        <w:t xml:space="preserve"> traditions in North America, to the </w:t>
      </w:r>
      <w:r w:rsidRPr="009E08E2">
        <w:rPr>
          <w:rFonts w:ascii="Times New Roman" w:eastAsia="Times New Roman" w:hAnsi="Times New Roman" w:cs="Times New Roman"/>
          <w:b/>
          <w:bCs/>
          <w:sz w:val="24"/>
          <w:szCs w:val="24"/>
        </w:rPr>
        <w:t>Mayan</w:t>
      </w:r>
      <w:r w:rsidRPr="009E08E2">
        <w:rPr>
          <w:rFonts w:ascii="Times New Roman" w:eastAsia="Times New Roman" w:hAnsi="Times New Roman" w:cs="Times New Roman"/>
          <w:sz w:val="24"/>
          <w:szCs w:val="24"/>
        </w:rPr>
        <w:t xml:space="preserve"> and </w:t>
      </w:r>
      <w:r w:rsidRPr="009E08E2">
        <w:rPr>
          <w:rFonts w:ascii="Times New Roman" w:eastAsia="Times New Roman" w:hAnsi="Times New Roman" w:cs="Times New Roman"/>
          <w:b/>
          <w:bCs/>
          <w:sz w:val="24"/>
          <w:szCs w:val="24"/>
        </w:rPr>
        <w:t>Egyptian</w:t>
      </w:r>
      <w:r w:rsidRPr="009E08E2">
        <w:rPr>
          <w:rFonts w:ascii="Times New Roman" w:eastAsia="Times New Roman" w:hAnsi="Times New Roman" w:cs="Times New Roman"/>
          <w:sz w:val="24"/>
          <w:szCs w:val="24"/>
        </w:rPr>
        <w:t xml:space="preserve"> cosmologies, and Indigenous Australian sky </w:t>
      </w:r>
      <w:proofErr w:type="gramStart"/>
      <w:r w:rsidRPr="009E08E2">
        <w:rPr>
          <w:rFonts w:ascii="Times New Roman" w:eastAsia="Times New Roman" w:hAnsi="Times New Roman" w:cs="Times New Roman"/>
          <w:sz w:val="24"/>
          <w:szCs w:val="24"/>
        </w:rPr>
        <w:t>lore.¹</w:t>
      </w:r>
      <w:proofErr w:type="gramEnd"/>
    </w:p>
    <w:p w14:paraId="30E03378"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In such contexts, it is plausible to consider that a similar reverence may have guided </w:t>
      </w:r>
      <w:r w:rsidRPr="009E08E2">
        <w:rPr>
          <w:rFonts w:ascii="Times New Roman" w:eastAsia="Times New Roman" w:hAnsi="Times New Roman" w:cs="Times New Roman"/>
          <w:b/>
          <w:bCs/>
          <w:sz w:val="24"/>
          <w:szCs w:val="24"/>
        </w:rPr>
        <w:t>symbolic placement</w:t>
      </w:r>
      <w:r w:rsidRPr="009E08E2">
        <w:rPr>
          <w:rFonts w:ascii="Times New Roman" w:eastAsia="Times New Roman" w:hAnsi="Times New Roman" w:cs="Times New Roman"/>
          <w:sz w:val="24"/>
          <w:szCs w:val="24"/>
        </w:rPr>
        <w:t xml:space="preserve"> of sites—or, at the very least, structured the interpretation of natural landforms already resonant with visible celestial models.</w:t>
      </w:r>
    </w:p>
    <w:p w14:paraId="2423497A" w14:textId="77777777" w:rsidR="009E08E2" w:rsidRPr="009E08E2" w:rsidRDefault="009E08E2" w:rsidP="009E08E2">
      <w:pPr>
        <w:spacing w:after="0"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pict w14:anchorId="4470085D">
          <v:rect id="_x0000_i1064" style="width:0;height:1.5pt" o:hralign="center" o:hrstd="t" o:hr="t" fillcolor="#a0a0a0" stroked="f"/>
        </w:pict>
      </w:r>
    </w:p>
    <w:p w14:paraId="78C6A0B6"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¹ Sam Osmanagich, </w:t>
      </w:r>
      <w:r w:rsidRPr="009E08E2">
        <w:rPr>
          <w:rFonts w:ascii="Times New Roman" w:eastAsia="Times New Roman" w:hAnsi="Times New Roman" w:cs="Times New Roman"/>
          <w:i/>
          <w:iCs/>
          <w:sz w:val="24"/>
          <w:szCs w:val="24"/>
        </w:rPr>
        <w:t>The Mystery of the Anasazi Civilization</w:t>
      </w:r>
      <w:r w:rsidRPr="009E08E2">
        <w:rPr>
          <w:rFonts w:ascii="Times New Roman" w:eastAsia="Times New Roman" w:hAnsi="Times New Roman" w:cs="Times New Roman"/>
          <w:sz w:val="24"/>
          <w:szCs w:val="24"/>
        </w:rPr>
        <w:t xml:space="preserve"> (Sarajevo: BPS Foundation, 2021); Sam Osmanagich, “The Mayan </w:t>
      </w:r>
      <w:proofErr w:type="spellStart"/>
      <w:r w:rsidRPr="009E08E2">
        <w:rPr>
          <w:rFonts w:ascii="Times New Roman" w:eastAsia="Times New Roman" w:hAnsi="Times New Roman" w:cs="Times New Roman"/>
          <w:sz w:val="24"/>
          <w:szCs w:val="24"/>
        </w:rPr>
        <w:t>Cosmogram</w:t>
      </w:r>
      <w:proofErr w:type="spellEnd"/>
      <w:r w:rsidRPr="009E08E2">
        <w:rPr>
          <w:rFonts w:ascii="Times New Roman" w:eastAsia="Times New Roman" w:hAnsi="Times New Roman" w:cs="Times New Roman"/>
          <w:sz w:val="24"/>
          <w:szCs w:val="24"/>
        </w:rPr>
        <w:t xml:space="preserve"> and the Seven Sisters,” PhD diss., University of Sarajevo, 2005.</w:t>
      </w:r>
    </w:p>
    <w:p w14:paraId="706AACA7" w14:textId="77106CAF" w:rsidR="00452EEE" w:rsidRDefault="00452EEE"/>
    <w:p w14:paraId="4C267E78" w14:textId="7BCE9609" w:rsidR="009E08E2" w:rsidRDefault="009E08E2"/>
    <w:p w14:paraId="4B66E802" w14:textId="77777777" w:rsidR="009E08E2" w:rsidRPr="009E08E2" w:rsidRDefault="009E08E2" w:rsidP="009E08E2">
      <w:pPr>
        <w:spacing w:before="100" w:beforeAutospacing="1" w:after="100" w:afterAutospacing="1" w:line="240" w:lineRule="auto"/>
        <w:outlineLvl w:val="1"/>
        <w:rPr>
          <w:rFonts w:ascii="Times New Roman" w:eastAsia="Times New Roman" w:hAnsi="Times New Roman" w:cs="Times New Roman"/>
          <w:b/>
          <w:bCs/>
          <w:sz w:val="36"/>
          <w:szCs w:val="36"/>
        </w:rPr>
      </w:pPr>
      <w:r w:rsidRPr="009E08E2">
        <w:rPr>
          <w:rFonts w:ascii="Times New Roman" w:eastAsia="Times New Roman" w:hAnsi="Times New Roman" w:cs="Times New Roman"/>
          <w:b/>
          <w:bCs/>
          <w:sz w:val="36"/>
          <w:szCs w:val="36"/>
        </w:rPr>
        <w:t>7. Conclusion</w:t>
      </w:r>
    </w:p>
    <w:p w14:paraId="45DF75E9"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The present study has explored potential correspondences between the spatial arrangement of summit points in the Bosnian Valley of the Pyramids and the geometric structure of the Pleiades star cluster. Using topographic data derived from LiDAR and cadastral sources, and astronomical coordinates based on Gaia and </w:t>
      </w:r>
      <w:proofErr w:type="spellStart"/>
      <w:r w:rsidRPr="009E08E2">
        <w:rPr>
          <w:rFonts w:ascii="Times New Roman" w:eastAsia="Times New Roman" w:hAnsi="Times New Roman" w:cs="Times New Roman"/>
          <w:sz w:val="24"/>
          <w:szCs w:val="24"/>
        </w:rPr>
        <w:t>Hipparcos</w:t>
      </w:r>
      <w:proofErr w:type="spellEnd"/>
      <w:r w:rsidRPr="009E08E2">
        <w:rPr>
          <w:rFonts w:ascii="Times New Roman" w:eastAsia="Times New Roman" w:hAnsi="Times New Roman" w:cs="Times New Roman"/>
          <w:sz w:val="24"/>
          <w:szCs w:val="24"/>
        </w:rPr>
        <w:t xml:space="preserve"> catalogues, the article applied a neutral, measurement-based methodology to evaluate angular alignments, triangular formations, and spiral patterns.</w:t>
      </w:r>
    </w:p>
    <w:p w14:paraId="28BB35AD"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Key findings include:</w:t>
      </w:r>
    </w:p>
    <w:p w14:paraId="3106F302" w14:textId="77777777" w:rsidR="009E08E2" w:rsidRPr="009E08E2" w:rsidRDefault="009E08E2" w:rsidP="009E08E2">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t>Multiple linear correspondences</w:t>
      </w:r>
      <w:r w:rsidRPr="009E08E2">
        <w:rPr>
          <w:rFonts w:ascii="Times New Roman" w:eastAsia="Times New Roman" w:hAnsi="Times New Roman" w:cs="Times New Roman"/>
          <w:sz w:val="24"/>
          <w:szCs w:val="24"/>
        </w:rPr>
        <w:t xml:space="preserve"> (e.g., Moon–Temple of Mother Earth–Dragon ≈ </w:t>
      </w:r>
      <w:proofErr w:type="spellStart"/>
      <w:r w:rsidRPr="009E08E2">
        <w:rPr>
          <w:rFonts w:ascii="Times New Roman" w:eastAsia="Times New Roman" w:hAnsi="Times New Roman" w:cs="Times New Roman"/>
          <w:sz w:val="24"/>
          <w:szCs w:val="24"/>
        </w:rPr>
        <w:t>Taygeta</w:t>
      </w:r>
      <w:proofErr w:type="spellEnd"/>
      <w:r w:rsidRPr="009E08E2">
        <w:rPr>
          <w:rFonts w:ascii="Times New Roman" w:eastAsia="Times New Roman" w:hAnsi="Times New Roman" w:cs="Times New Roman"/>
          <w:sz w:val="24"/>
          <w:szCs w:val="24"/>
        </w:rPr>
        <w:t>–Maia–Alcyone)</w:t>
      </w:r>
    </w:p>
    <w:p w14:paraId="72A5604D" w14:textId="77777777" w:rsidR="009E08E2" w:rsidRPr="009E08E2" w:rsidRDefault="009E08E2" w:rsidP="009E08E2">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lastRenderedPageBreak/>
        <w:t>Geometrically stable triangles</w:t>
      </w:r>
      <w:r w:rsidRPr="009E08E2">
        <w:rPr>
          <w:rFonts w:ascii="Times New Roman" w:eastAsia="Times New Roman" w:hAnsi="Times New Roman" w:cs="Times New Roman"/>
          <w:sz w:val="24"/>
          <w:szCs w:val="24"/>
        </w:rPr>
        <w:t>, including a near-perfect equilateral triangle (Sun–Moon–Dragon) reflecting the stellar triad Maia–Electra–Merope</w:t>
      </w:r>
    </w:p>
    <w:p w14:paraId="4D6C5C3D" w14:textId="77777777" w:rsidR="009E08E2" w:rsidRPr="009E08E2" w:rsidRDefault="009E08E2" w:rsidP="009E08E2">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t>Macrostructural resonance</w:t>
      </w:r>
      <w:r w:rsidRPr="009E08E2">
        <w:rPr>
          <w:rFonts w:ascii="Times New Roman" w:eastAsia="Times New Roman" w:hAnsi="Times New Roman" w:cs="Times New Roman"/>
          <w:sz w:val="24"/>
          <w:szCs w:val="24"/>
        </w:rPr>
        <w:t xml:space="preserve"> between the broader asymmetrical layout of Pleiades stars and the spatial distribution of summits in the Bosnian valley, particularly when viewed from a rotated orientation</w:t>
      </w:r>
    </w:p>
    <w:p w14:paraId="511B6A26"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While the article does not argue for intentional construction based on stellar templates, it demonstrates that the </w:t>
      </w:r>
      <w:r w:rsidRPr="009E08E2">
        <w:rPr>
          <w:rFonts w:ascii="Times New Roman" w:eastAsia="Times New Roman" w:hAnsi="Times New Roman" w:cs="Times New Roman"/>
          <w:b/>
          <w:bCs/>
          <w:sz w:val="24"/>
          <w:szCs w:val="24"/>
        </w:rPr>
        <w:t>geometric relationships observed are statistically and structurally consistent</w:t>
      </w:r>
      <w:r w:rsidRPr="009E08E2">
        <w:rPr>
          <w:rFonts w:ascii="Times New Roman" w:eastAsia="Times New Roman" w:hAnsi="Times New Roman" w:cs="Times New Roman"/>
          <w:sz w:val="24"/>
          <w:szCs w:val="24"/>
        </w:rPr>
        <w:t xml:space="preserve"> with known star patterns. The precision of certain alignments—such as the Sun Pyramid’s orientation to true north and the equilateral triangle of major features—supports the notion that these landforms may have been aligned or interpreted in relation to celestial phenomena.</w:t>
      </w:r>
    </w:p>
    <w:p w14:paraId="23C4136A"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Future work may further examine whether these configurations have temporal (e.g., solstitial or heliacal) implications, and whether similar alignments are observable at other pyramid-bearing or sacred topographic sites globally. Ultimately, this study contributes to the ongoing interdisciplinary dialogue between </w:t>
      </w:r>
      <w:r w:rsidRPr="009E08E2">
        <w:rPr>
          <w:rFonts w:ascii="Times New Roman" w:eastAsia="Times New Roman" w:hAnsi="Times New Roman" w:cs="Times New Roman"/>
          <w:b/>
          <w:bCs/>
          <w:sz w:val="24"/>
          <w:szCs w:val="24"/>
        </w:rPr>
        <w:t>landscape archaeology</w:t>
      </w:r>
      <w:r w:rsidRPr="009E08E2">
        <w:rPr>
          <w:rFonts w:ascii="Times New Roman" w:eastAsia="Times New Roman" w:hAnsi="Times New Roman" w:cs="Times New Roman"/>
          <w:sz w:val="24"/>
          <w:szCs w:val="24"/>
        </w:rPr>
        <w:t xml:space="preserve">, </w:t>
      </w:r>
      <w:proofErr w:type="spellStart"/>
      <w:r w:rsidRPr="009E08E2">
        <w:rPr>
          <w:rFonts w:ascii="Times New Roman" w:eastAsia="Times New Roman" w:hAnsi="Times New Roman" w:cs="Times New Roman"/>
          <w:b/>
          <w:bCs/>
          <w:sz w:val="24"/>
          <w:szCs w:val="24"/>
        </w:rPr>
        <w:t>archaeoastronomy</w:t>
      </w:r>
      <w:proofErr w:type="spellEnd"/>
      <w:r w:rsidRPr="009E08E2">
        <w:rPr>
          <w:rFonts w:ascii="Times New Roman" w:eastAsia="Times New Roman" w:hAnsi="Times New Roman" w:cs="Times New Roman"/>
          <w:sz w:val="24"/>
          <w:szCs w:val="24"/>
        </w:rPr>
        <w:t xml:space="preserve">, and </w:t>
      </w:r>
      <w:r w:rsidRPr="009E08E2">
        <w:rPr>
          <w:rFonts w:ascii="Times New Roman" w:eastAsia="Times New Roman" w:hAnsi="Times New Roman" w:cs="Times New Roman"/>
          <w:b/>
          <w:bCs/>
          <w:sz w:val="24"/>
          <w:szCs w:val="24"/>
        </w:rPr>
        <w:t>cosmographic symbolism</w:t>
      </w:r>
      <w:r w:rsidRPr="009E08E2">
        <w:rPr>
          <w:rFonts w:ascii="Times New Roman" w:eastAsia="Times New Roman" w:hAnsi="Times New Roman" w:cs="Times New Roman"/>
          <w:sz w:val="24"/>
          <w:szCs w:val="24"/>
        </w:rPr>
        <w:t>, offering a case study grounded in field data and comparative geometry.</w:t>
      </w:r>
    </w:p>
    <w:p w14:paraId="3F5ECC4F" w14:textId="74057DE2" w:rsidR="009E08E2" w:rsidRDefault="009E08E2"/>
    <w:p w14:paraId="2B9E98E4" w14:textId="77777777" w:rsidR="009E08E2" w:rsidRPr="009E08E2" w:rsidRDefault="009E08E2" w:rsidP="009E08E2">
      <w:pPr>
        <w:spacing w:before="100" w:beforeAutospacing="1" w:after="100" w:afterAutospacing="1" w:line="240" w:lineRule="auto"/>
        <w:outlineLvl w:val="1"/>
        <w:rPr>
          <w:rFonts w:ascii="Times New Roman" w:eastAsia="Times New Roman" w:hAnsi="Times New Roman" w:cs="Times New Roman"/>
          <w:b/>
          <w:bCs/>
          <w:sz w:val="36"/>
          <w:szCs w:val="36"/>
        </w:rPr>
      </w:pPr>
      <w:r w:rsidRPr="009E08E2">
        <w:rPr>
          <w:rFonts w:ascii="Times New Roman" w:eastAsia="Times New Roman" w:hAnsi="Times New Roman" w:cs="Times New Roman"/>
          <w:b/>
          <w:bCs/>
          <w:sz w:val="36"/>
          <w:szCs w:val="36"/>
        </w:rPr>
        <w:t>Acknowledgements</w:t>
      </w:r>
    </w:p>
    <w:p w14:paraId="7E5C3B77"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The author would like to thank the team of the </w:t>
      </w:r>
      <w:r w:rsidRPr="009E08E2">
        <w:rPr>
          <w:rFonts w:ascii="Times New Roman" w:eastAsia="Times New Roman" w:hAnsi="Times New Roman" w:cs="Times New Roman"/>
          <w:i/>
          <w:iCs/>
          <w:sz w:val="24"/>
          <w:szCs w:val="24"/>
        </w:rPr>
        <w:t>Archaeological Park: Bosnian Pyramid of the Sun Foundation</w:t>
      </w:r>
      <w:r w:rsidRPr="009E08E2">
        <w:rPr>
          <w:rFonts w:ascii="Times New Roman" w:eastAsia="Times New Roman" w:hAnsi="Times New Roman" w:cs="Times New Roman"/>
          <w:sz w:val="24"/>
          <w:szCs w:val="24"/>
        </w:rPr>
        <w:t xml:space="preserve"> for their continued logistical and research support, with special appreciation to the field survey, LiDAR processing, and cartographic analysis teams. The aerial LiDAR data were collected with technical assistance from </w:t>
      </w:r>
      <w:r w:rsidRPr="009E08E2">
        <w:rPr>
          <w:rFonts w:ascii="Times New Roman" w:eastAsia="Times New Roman" w:hAnsi="Times New Roman" w:cs="Times New Roman"/>
          <w:b/>
          <w:bCs/>
          <w:sz w:val="24"/>
          <w:szCs w:val="24"/>
        </w:rPr>
        <w:t>Airborne Technologies GmbH</w:t>
      </w:r>
      <w:r w:rsidRPr="009E08E2">
        <w:rPr>
          <w:rFonts w:ascii="Times New Roman" w:eastAsia="Times New Roman" w:hAnsi="Times New Roman" w:cs="Times New Roman"/>
          <w:sz w:val="24"/>
          <w:szCs w:val="24"/>
        </w:rPr>
        <w:t xml:space="preserve"> (Austria), and cadastral overlays were provided courtesy of the </w:t>
      </w:r>
      <w:r w:rsidRPr="009E08E2">
        <w:rPr>
          <w:rFonts w:ascii="Times New Roman" w:eastAsia="Times New Roman" w:hAnsi="Times New Roman" w:cs="Times New Roman"/>
          <w:b/>
          <w:bCs/>
          <w:sz w:val="24"/>
          <w:szCs w:val="24"/>
        </w:rPr>
        <w:t xml:space="preserve">Municipal Office of </w:t>
      </w:r>
      <w:proofErr w:type="spellStart"/>
      <w:r w:rsidRPr="009E08E2">
        <w:rPr>
          <w:rFonts w:ascii="Times New Roman" w:eastAsia="Times New Roman" w:hAnsi="Times New Roman" w:cs="Times New Roman"/>
          <w:b/>
          <w:bCs/>
          <w:sz w:val="24"/>
          <w:szCs w:val="24"/>
        </w:rPr>
        <w:t>Visoko</w:t>
      </w:r>
      <w:proofErr w:type="spellEnd"/>
      <w:r w:rsidRPr="009E08E2">
        <w:rPr>
          <w:rFonts w:ascii="Times New Roman" w:eastAsia="Times New Roman" w:hAnsi="Times New Roman" w:cs="Times New Roman"/>
          <w:sz w:val="24"/>
          <w:szCs w:val="24"/>
        </w:rPr>
        <w:t>.</w:t>
      </w:r>
    </w:p>
    <w:p w14:paraId="33623FDD"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The author expresses gratitude to the </w:t>
      </w:r>
      <w:r w:rsidRPr="009E08E2">
        <w:rPr>
          <w:rFonts w:ascii="Times New Roman" w:eastAsia="Times New Roman" w:hAnsi="Times New Roman" w:cs="Times New Roman"/>
          <w:b/>
          <w:bCs/>
          <w:sz w:val="24"/>
          <w:szCs w:val="24"/>
        </w:rPr>
        <w:t>State Institute for Geodesy of Bosnia-Herzegovina</w:t>
      </w:r>
      <w:r w:rsidRPr="009E08E2">
        <w:rPr>
          <w:rFonts w:ascii="Times New Roman" w:eastAsia="Times New Roman" w:hAnsi="Times New Roman" w:cs="Times New Roman"/>
          <w:sz w:val="24"/>
          <w:szCs w:val="24"/>
        </w:rPr>
        <w:t>, whose high-precision geodetic surveys of the Bosnian Pyramid of the Sun contributed significantly to this study’s spatial accuracy.</w:t>
      </w:r>
    </w:p>
    <w:p w14:paraId="5B38D009"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The author also acknowledges the contributions of </w:t>
      </w:r>
      <w:r w:rsidRPr="009E08E2">
        <w:rPr>
          <w:rFonts w:ascii="Times New Roman" w:eastAsia="Times New Roman" w:hAnsi="Times New Roman" w:cs="Times New Roman"/>
          <w:b/>
          <w:bCs/>
          <w:sz w:val="24"/>
          <w:szCs w:val="24"/>
        </w:rPr>
        <w:t>Richard Hoyle</w:t>
      </w:r>
      <w:r w:rsidRPr="009E08E2">
        <w:rPr>
          <w:rFonts w:ascii="Times New Roman" w:eastAsia="Times New Roman" w:hAnsi="Times New Roman" w:cs="Times New Roman"/>
          <w:sz w:val="24"/>
          <w:szCs w:val="24"/>
        </w:rPr>
        <w:t xml:space="preserve">, whose geospatial visualizations from </w:t>
      </w:r>
      <w:r w:rsidRPr="009E08E2">
        <w:rPr>
          <w:rFonts w:ascii="Times New Roman" w:eastAsia="Times New Roman" w:hAnsi="Times New Roman" w:cs="Times New Roman"/>
          <w:i/>
          <w:iCs/>
          <w:sz w:val="24"/>
          <w:szCs w:val="24"/>
        </w:rPr>
        <w:t>Ravne 3</w:t>
      </w:r>
      <w:r w:rsidRPr="009E08E2">
        <w:rPr>
          <w:rFonts w:ascii="Times New Roman" w:eastAsia="Times New Roman" w:hAnsi="Times New Roman" w:cs="Times New Roman"/>
          <w:sz w:val="24"/>
          <w:szCs w:val="24"/>
        </w:rPr>
        <w:t xml:space="preserve"> served as a foundational resource for several comparative diagrams. Portions of this study build upon original research previously published in </w:t>
      </w:r>
      <w:r w:rsidRPr="009E08E2">
        <w:rPr>
          <w:rFonts w:ascii="Times New Roman" w:eastAsia="Times New Roman" w:hAnsi="Times New Roman" w:cs="Times New Roman"/>
          <w:i/>
          <w:iCs/>
          <w:sz w:val="24"/>
          <w:szCs w:val="24"/>
        </w:rPr>
        <w:t xml:space="preserve">Acta </w:t>
      </w:r>
      <w:proofErr w:type="spellStart"/>
      <w:r w:rsidRPr="009E08E2">
        <w:rPr>
          <w:rFonts w:ascii="Times New Roman" w:eastAsia="Times New Roman" w:hAnsi="Times New Roman" w:cs="Times New Roman"/>
          <w:i/>
          <w:iCs/>
          <w:sz w:val="24"/>
          <w:szCs w:val="24"/>
        </w:rPr>
        <w:t>Scientifica</w:t>
      </w:r>
      <w:proofErr w:type="spellEnd"/>
      <w:r w:rsidRPr="009E08E2">
        <w:rPr>
          <w:rFonts w:ascii="Times New Roman" w:eastAsia="Times New Roman" w:hAnsi="Times New Roman" w:cs="Times New Roman"/>
          <w:i/>
          <w:iCs/>
          <w:sz w:val="24"/>
          <w:szCs w:val="24"/>
        </w:rPr>
        <w:t>: Journal of Environmental Sciences</w:t>
      </w:r>
      <w:r w:rsidRPr="009E08E2">
        <w:rPr>
          <w:rFonts w:ascii="Times New Roman" w:eastAsia="Times New Roman" w:hAnsi="Times New Roman" w:cs="Times New Roman"/>
          <w:sz w:val="24"/>
          <w:szCs w:val="24"/>
        </w:rPr>
        <w:t>.</w:t>
      </w:r>
    </w:p>
    <w:p w14:paraId="2D91BF70"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Special thanks go to the international volunteers, geologists, engineers, and researchers who have participated in multi-year documentation and analysis of the </w:t>
      </w:r>
      <w:proofErr w:type="spellStart"/>
      <w:r w:rsidRPr="009E08E2">
        <w:rPr>
          <w:rFonts w:ascii="Times New Roman" w:eastAsia="Times New Roman" w:hAnsi="Times New Roman" w:cs="Times New Roman"/>
          <w:sz w:val="24"/>
          <w:szCs w:val="24"/>
        </w:rPr>
        <w:t>Visoko</w:t>
      </w:r>
      <w:proofErr w:type="spellEnd"/>
      <w:r w:rsidRPr="009E08E2">
        <w:rPr>
          <w:rFonts w:ascii="Times New Roman" w:eastAsia="Times New Roman" w:hAnsi="Times New Roman" w:cs="Times New Roman"/>
          <w:sz w:val="24"/>
          <w:szCs w:val="24"/>
        </w:rPr>
        <w:t xml:space="preserve"> valley. Their collaborative efforts made this synthesis possible.</w:t>
      </w:r>
    </w:p>
    <w:p w14:paraId="11BB382C" w14:textId="6CEA14B3" w:rsidR="009E08E2" w:rsidRDefault="009E08E2"/>
    <w:p w14:paraId="6B2907B8" w14:textId="2019FEE1" w:rsidR="00B353A9" w:rsidRDefault="00B353A9"/>
    <w:p w14:paraId="2053B9E8" w14:textId="77777777" w:rsidR="00B353A9" w:rsidRDefault="00B353A9"/>
    <w:p w14:paraId="652BDC05" w14:textId="77777777" w:rsidR="009E08E2" w:rsidRPr="009E08E2" w:rsidRDefault="009E08E2" w:rsidP="009E08E2">
      <w:pPr>
        <w:spacing w:before="100" w:beforeAutospacing="1" w:after="100" w:afterAutospacing="1" w:line="240" w:lineRule="auto"/>
        <w:outlineLvl w:val="1"/>
        <w:rPr>
          <w:rFonts w:ascii="Times New Roman" w:eastAsia="Times New Roman" w:hAnsi="Times New Roman" w:cs="Times New Roman"/>
          <w:b/>
          <w:bCs/>
          <w:sz w:val="36"/>
          <w:szCs w:val="36"/>
        </w:rPr>
      </w:pPr>
      <w:r w:rsidRPr="009E08E2">
        <w:rPr>
          <w:rFonts w:ascii="Times New Roman" w:eastAsia="Times New Roman" w:hAnsi="Times New Roman" w:cs="Times New Roman"/>
          <w:b/>
          <w:bCs/>
          <w:sz w:val="36"/>
          <w:szCs w:val="36"/>
        </w:rPr>
        <w:t>References</w:t>
      </w:r>
    </w:p>
    <w:p w14:paraId="5EA48B46"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t>Books and Monographs:</w:t>
      </w:r>
    </w:p>
    <w:p w14:paraId="697FE600" w14:textId="77777777" w:rsidR="009E08E2" w:rsidRPr="009E08E2" w:rsidRDefault="009E08E2" w:rsidP="009E08E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Clive Ruggles, </w:t>
      </w:r>
      <w:r w:rsidRPr="009E08E2">
        <w:rPr>
          <w:rFonts w:ascii="Times New Roman" w:eastAsia="Times New Roman" w:hAnsi="Times New Roman" w:cs="Times New Roman"/>
          <w:i/>
          <w:iCs/>
          <w:sz w:val="24"/>
          <w:szCs w:val="24"/>
        </w:rPr>
        <w:t>Ancient Astronomy: An Encyclopedia of Cosmologies and Myth</w:t>
      </w:r>
      <w:r w:rsidRPr="009E08E2">
        <w:rPr>
          <w:rFonts w:ascii="Times New Roman" w:eastAsia="Times New Roman" w:hAnsi="Times New Roman" w:cs="Times New Roman"/>
          <w:sz w:val="24"/>
          <w:szCs w:val="24"/>
        </w:rPr>
        <w:t xml:space="preserve"> (Santa Barbara: ABC-CLIO, 2005), pp.178–203.</w:t>
      </w:r>
    </w:p>
    <w:p w14:paraId="6AA78B94" w14:textId="77777777" w:rsidR="009E08E2" w:rsidRPr="009E08E2" w:rsidRDefault="009E08E2" w:rsidP="009E08E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Giulio </w:t>
      </w:r>
      <w:proofErr w:type="spellStart"/>
      <w:r w:rsidRPr="009E08E2">
        <w:rPr>
          <w:rFonts w:ascii="Times New Roman" w:eastAsia="Times New Roman" w:hAnsi="Times New Roman" w:cs="Times New Roman"/>
          <w:sz w:val="24"/>
          <w:szCs w:val="24"/>
        </w:rPr>
        <w:t>Magli</w:t>
      </w:r>
      <w:proofErr w:type="spellEnd"/>
      <w:r w:rsidRPr="009E08E2">
        <w:rPr>
          <w:rFonts w:ascii="Times New Roman" w:eastAsia="Times New Roman" w:hAnsi="Times New Roman" w:cs="Times New Roman"/>
          <w:sz w:val="24"/>
          <w:szCs w:val="24"/>
        </w:rPr>
        <w:t xml:space="preserve">, </w:t>
      </w:r>
      <w:r w:rsidRPr="009E08E2">
        <w:rPr>
          <w:rFonts w:ascii="Times New Roman" w:eastAsia="Times New Roman" w:hAnsi="Times New Roman" w:cs="Times New Roman"/>
          <w:i/>
          <w:iCs/>
          <w:sz w:val="24"/>
          <w:szCs w:val="24"/>
        </w:rPr>
        <w:t>Architecture, Astronomy and Sacred Landscape in Ancient Egypt</w:t>
      </w:r>
      <w:r w:rsidRPr="009E08E2">
        <w:rPr>
          <w:rFonts w:ascii="Times New Roman" w:eastAsia="Times New Roman" w:hAnsi="Times New Roman" w:cs="Times New Roman"/>
          <w:sz w:val="24"/>
          <w:szCs w:val="24"/>
        </w:rPr>
        <w:t xml:space="preserve"> (Cambridge: Cambridge University Press, 2013), pp.74–78.</w:t>
      </w:r>
    </w:p>
    <w:p w14:paraId="38A29717" w14:textId="77777777" w:rsidR="009E08E2" w:rsidRPr="009E08E2" w:rsidRDefault="009E08E2" w:rsidP="009E08E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John Michell, </w:t>
      </w:r>
      <w:r w:rsidRPr="009E08E2">
        <w:rPr>
          <w:rFonts w:ascii="Times New Roman" w:eastAsia="Times New Roman" w:hAnsi="Times New Roman" w:cs="Times New Roman"/>
          <w:i/>
          <w:iCs/>
          <w:sz w:val="24"/>
          <w:szCs w:val="24"/>
        </w:rPr>
        <w:t>The Dimensions of Paradise: Sacred Geometry, Ancient Science, and the Heavenly Order on Earth</w:t>
      </w:r>
      <w:r w:rsidRPr="009E08E2">
        <w:rPr>
          <w:rFonts w:ascii="Times New Roman" w:eastAsia="Times New Roman" w:hAnsi="Times New Roman" w:cs="Times New Roman"/>
          <w:sz w:val="24"/>
          <w:szCs w:val="24"/>
        </w:rPr>
        <w:t xml:space="preserve"> (Rochester, VT: Inner Traditions, 2008), pp.92–95.</w:t>
      </w:r>
    </w:p>
    <w:p w14:paraId="508B1D87" w14:textId="77777777" w:rsidR="009E08E2" w:rsidRPr="009E08E2" w:rsidRDefault="009E08E2" w:rsidP="009E08E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Sam Osmanagich, </w:t>
      </w:r>
      <w:r w:rsidRPr="009E08E2">
        <w:rPr>
          <w:rFonts w:ascii="Times New Roman" w:eastAsia="Times New Roman" w:hAnsi="Times New Roman" w:cs="Times New Roman"/>
          <w:i/>
          <w:iCs/>
          <w:sz w:val="24"/>
          <w:szCs w:val="24"/>
        </w:rPr>
        <w:t>The Mystery of the Anasazi Civilization</w:t>
      </w:r>
      <w:r w:rsidRPr="009E08E2">
        <w:rPr>
          <w:rFonts w:ascii="Times New Roman" w:eastAsia="Times New Roman" w:hAnsi="Times New Roman" w:cs="Times New Roman"/>
          <w:sz w:val="24"/>
          <w:szCs w:val="24"/>
        </w:rPr>
        <w:t xml:space="preserve"> (Sarajevo: BPS Foundation, 2021).</w:t>
      </w:r>
    </w:p>
    <w:p w14:paraId="03F8AB86" w14:textId="77777777" w:rsidR="009E08E2" w:rsidRPr="009E08E2" w:rsidRDefault="009E08E2" w:rsidP="009E08E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Richard Hoyle, </w:t>
      </w:r>
      <w:r w:rsidRPr="009E08E2">
        <w:rPr>
          <w:rFonts w:ascii="Times New Roman" w:eastAsia="Times New Roman" w:hAnsi="Times New Roman" w:cs="Times New Roman"/>
          <w:i/>
          <w:iCs/>
          <w:sz w:val="24"/>
          <w:szCs w:val="24"/>
        </w:rPr>
        <w:t>Ravne 3</w:t>
      </w:r>
      <w:r w:rsidRPr="009E08E2">
        <w:rPr>
          <w:rFonts w:ascii="Times New Roman" w:eastAsia="Times New Roman" w:hAnsi="Times New Roman" w:cs="Times New Roman"/>
          <w:sz w:val="24"/>
          <w:szCs w:val="24"/>
        </w:rPr>
        <w:t xml:space="preserve"> (Sarajevo: Archaeological Park Foundation, 2022), pp.83–88.</w:t>
      </w:r>
    </w:p>
    <w:p w14:paraId="75D8E13C"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t>Peer-Reviewed Journal Articles:</w:t>
      </w:r>
    </w:p>
    <w:p w14:paraId="1C45A56C" w14:textId="77777777" w:rsidR="009E08E2" w:rsidRPr="009E08E2" w:rsidRDefault="009E08E2" w:rsidP="009E08E2">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D. Soderblom, E. Nelan, F. Benedict, B. Arthur, and B. Jones, “Hubble Space Telescope Fine Guidance Sensor Parallaxes of the Pleiades,” </w:t>
      </w:r>
      <w:r w:rsidRPr="009E08E2">
        <w:rPr>
          <w:rFonts w:ascii="Times New Roman" w:eastAsia="Times New Roman" w:hAnsi="Times New Roman" w:cs="Times New Roman"/>
          <w:i/>
          <w:iCs/>
          <w:sz w:val="24"/>
          <w:szCs w:val="24"/>
        </w:rPr>
        <w:t>The Astronomical Journal</w:t>
      </w:r>
      <w:r w:rsidRPr="009E08E2">
        <w:rPr>
          <w:rFonts w:ascii="Times New Roman" w:eastAsia="Times New Roman" w:hAnsi="Times New Roman" w:cs="Times New Roman"/>
          <w:sz w:val="24"/>
          <w:szCs w:val="24"/>
        </w:rPr>
        <w:t>, vol. 125, no. 1 (2003): pp.208–220.</w:t>
      </w:r>
    </w:p>
    <w:p w14:paraId="36E7E5FE" w14:textId="77777777" w:rsidR="009E08E2" w:rsidRPr="009E08E2" w:rsidRDefault="009E08E2" w:rsidP="009E08E2">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H. Stauffer, “The Pleiades Cluster as a Benchmark for Stellar Evolution,” </w:t>
      </w:r>
      <w:r w:rsidRPr="009E08E2">
        <w:rPr>
          <w:rFonts w:ascii="Times New Roman" w:eastAsia="Times New Roman" w:hAnsi="Times New Roman" w:cs="Times New Roman"/>
          <w:i/>
          <w:iCs/>
          <w:sz w:val="24"/>
          <w:szCs w:val="24"/>
        </w:rPr>
        <w:t>Annual Review of Astronomy and Astrophysics</w:t>
      </w:r>
      <w:r w:rsidRPr="009E08E2">
        <w:rPr>
          <w:rFonts w:ascii="Times New Roman" w:eastAsia="Times New Roman" w:hAnsi="Times New Roman" w:cs="Times New Roman"/>
          <w:sz w:val="24"/>
          <w:szCs w:val="24"/>
        </w:rPr>
        <w:t>, vol. 34 (1996): pp.401–447.</w:t>
      </w:r>
    </w:p>
    <w:p w14:paraId="796F1F3B" w14:textId="77777777" w:rsidR="009E08E2" w:rsidRPr="009E08E2" w:rsidRDefault="009E08E2" w:rsidP="009E08E2">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Sam Osmanagich, “Spiral Geometry in Ancient Design: Evidence of Fibonacci Proportions in the Egyptian and Bosnian Pyramids,” </w:t>
      </w:r>
      <w:r w:rsidRPr="009E08E2">
        <w:rPr>
          <w:rFonts w:ascii="Times New Roman" w:eastAsia="Times New Roman" w:hAnsi="Times New Roman" w:cs="Times New Roman"/>
          <w:i/>
          <w:iCs/>
          <w:sz w:val="24"/>
          <w:szCs w:val="24"/>
        </w:rPr>
        <w:t xml:space="preserve">Acta </w:t>
      </w:r>
      <w:proofErr w:type="spellStart"/>
      <w:r w:rsidRPr="009E08E2">
        <w:rPr>
          <w:rFonts w:ascii="Times New Roman" w:eastAsia="Times New Roman" w:hAnsi="Times New Roman" w:cs="Times New Roman"/>
          <w:i/>
          <w:iCs/>
          <w:sz w:val="24"/>
          <w:szCs w:val="24"/>
        </w:rPr>
        <w:t>Scientifica</w:t>
      </w:r>
      <w:proofErr w:type="spellEnd"/>
      <w:r w:rsidRPr="009E08E2">
        <w:rPr>
          <w:rFonts w:ascii="Times New Roman" w:eastAsia="Times New Roman" w:hAnsi="Times New Roman" w:cs="Times New Roman"/>
          <w:i/>
          <w:iCs/>
          <w:sz w:val="24"/>
          <w:szCs w:val="24"/>
        </w:rPr>
        <w:t>: Journal of Environmental Sciences</w:t>
      </w:r>
      <w:r w:rsidRPr="009E08E2">
        <w:rPr>
          <w:rFonts w:ascii="Times New Roman" w:eastAsia="Times New Roman" w:hAnsi="Times New Roman" w:cs="Times New Roman"/>
          <w:sz w:val="24"/>
          <w:szCs w:val="24"/>
        </w:rPr>
        <w:t>, vol. 5, no. 2 (2025): pp.17–29.</w:t>
      </w:r>
    </w:p>
    <w:p w14:paraId="370E1218"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t>Thesis:</w:t>
      </w:r>
    </w:p>
    <w:p w14:paraId="31D8FFB5" w14:textId="77777777" w:rsidR="009E08E2" w:rsidRPr="009E08E2" w:rsidRDefault="009E08E2" w:rsidP="009E08E2">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Sam Osmanagich, “The Mayan </w:t>
      </w:r>
      <w:proofErr w:type="spellStart"/>
      <w:r w:rsidRPr="009E08E2">
        <w:rPr>
          <w:rFonts w:ascii="Times New Roman" w:eastAsia="Times New Roman" w:hAnsi="Times New Roman" w:cs="Times New Roman"/>
          <w:sz w:val="24"/>
          <w:szCs w:val="24"/>
        </w:rPr>
        <w:t>Cosmogram</w:t>
      </w:r>
      <w:proofErr w:type="spellEnd"/>
      <w:r w:rsidRPr="009E08E2">
        <w:rPr>
          <w:rFonts w:ascii="Times New Roman" w:eastAsia="Times New Roman" w:hAnsi="Times New Roman" w:cs="Times New Roman"/>
          <w:sz w:val="24"/>
          <w:szCs w:val="24"/>
        </w:rPr>
        <w:t xml:space="preserve"> and the Seven Sisters,” PhD dissertation, University of Sarajevo, 2005.</w:t>
      </w:r>
    </w:p>
    <w:p w14:paraId="6CD68630"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t>Conference Proceedings and Reports:</w:t>
      </w:r>
    </w:p>
    <w:p w14:paraId="7CE6CB8E" w14:textId="77777777" w:rsidR="009E08E2" w:rsidRPr="009E08E2" w:rsidRDefault="009E08E2" w:rsidP="009E08E2">
      <w:pPr>
        <w:numPr>
          <w:ilvl w:val="0"/>
          <w:numId w:val="28"/>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Enver Buza, “Geodetic Survey of the Bosnian Pyramid of the Sun and Its Orientation Toward Cosmic North,” in </w:t>
      </w:r>
      <w:r w:rsidRPr="009E08E2">
        <w:rPr>
          <w:rFonts w:ascii="Times New Roman" w:eastAsia="Times New Roman" w:hAnsi="Times New Roman" w:cs="Times New Roman"/>
          <w:i/>
          <w:iCs/>
          <w:sz w:val="24"/>
          <w:szCs w:val="24"/>
        </w:rPr>
        <w:t>ICBP Proceedings: First International Scientific Conference on the Bosnian Valley of the Pyramids</w:t>
      </w:r>
      <w:r w:rsidRPr="009E08E2">
        <w:rPr>
          <w:rFonts w:ascii="Times New Roman" w:eastAsia="Times New Roman" w:hAnsi="Times New Roman" w:cs="Times New Roman"/>
          <w:sz w:val="24"/>
          <w:szCs w:val="24"/>
        </w:rPr>
        <w:t xml:space="preserve"> (Sarajevo: Archaeological Park Foundation, 2009), pp.38–45.</w:t>
      </w:r>
    </w:p>
    <w:p w14:paraId="3D1C0AFC" w14:textId="77777777" w:rsidR="009E08E2" w:rsidRPr="009E08E2" w:rsidRDefault="009E08E2" w:rsidP="009E08E2">
      <w:pPr>
        <w:numPr>
          <w:ilvl w:val="0"/>
          <w:numId w:val="28"/>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State Institute for Geodesy (Bosnia-Herzegovina), “Instrumental Methodologies Applied in the 2006–2007 Topographic Assessment of the </w:t>
      </w:r>
      <w:proofErr w:type="spellStart"/>
      <w:r w:rsidRPr="009E08E2">
        <w:rPr>
          <w:rFonts w:ascii="Times New Roman" w:eastAsia="Times New Roman" w:hAnsi="Times New Roman" w:cs="Times New Roman"/>
          <w:sz w:val="24"/>
          <w:szCs w:val="24"/>
        </w:rPr>
        <w:t>Visoko</w:t>
      </w:r>
      <w:proofErr w:type="spellEnd"/>
      <w:r w:rsidRPr="009E08E2">
        <w:rPr>
          <w:rFonts w:ascii="Times New Roman" w:eastAsia="Times New Roman" w:hAnsi="Times New Roman" w:cs="Times New Roman"/>
          <w:sz w:val="24"/>
          <w:szCs w:val="24"/>
        </w:rPr>
        <w:t xml:space="preserve"> Valley,” internal technical summary, 2009.</w:t>
      </w:r>
    </w:p>
    <w:p w14:paraId="77DE3DE2" w14:textId="77777777" w:rsidR="009E08E2" w:rsidRPr="009E08E2" w:rsidRDefault="009E08E2" w:rsidP="009E08E2">
      <w:pPr>
        <w:numPr>
          <w:ilvl w:val="0"/>
          <w:numId w:val="28"/>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t xml:space="preserve">Airborne Technologies GmbH, “LiDAR Survey of </w:t>
      </w:r>
      <w:proofErr w:type="spellStart"/>
      <w:r w:rsidRPr="009E08E2">
        <w:rPr>
          <w:rFonts w:ascii="Times New Roman" w:eastAsia="Times New Roman" w:hAnsi="Times New Roman" w:cs="Times New Roman"/>
          <w:sz w:val="24"/>
          <w:szCs w:val="24"/>
        </w:rPr>
        <w:t>Visoko</w:t>
      </w:r>
      <w:proofErr w:type="spellEnd"/>
      <w:r w:rsidRPr="009E08E2">
        <w:rPr>
          <w:rFonts w:ascii="Times New Roman" w:eastAsia="Times New Roman" w:hAnsi="Times New Roman" w:cs="Times New Roman"/>
          <w:sz w:val="24"/>
          <w:szCs w:val="24"/>
        </w:rPr>
        <w:t xml:space="preserve"> Valley,” unpublished field documentation, 2022.</w:t>
      </w:r>
    </w:p>
    <w:p w14:paraId="23F90D3A" w14:textId="77777777" w:rsidR="009E08E2" w:rsidRPr="009E08E2" w:rsidRDefault="009E08E2" w:rsidP="009E08E2">
      <w:p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b/>
          <w:bCs/>
          <w:sz w:val="24"/>
          <w:szCs w:val="24"/>
        </w:rPr>
        <w:t>Online Resource:</w:t>
      </w:r>
    </w:p>
    <w:p w14:paraId="247D22F1" w14:textId="77777777" w:rsidR="009E08E2" w:rsidRPr="009E08E2" w:rsidRDefault="009E08E2" w:rsidP="009E08E2">
      <w:pPr>
        <w:numPr>
          <w:ilvl w:val="0"/>
          <w:numId w:val="29"/>
        </w:numPr>
        <w:spacing w:before="100" w:beforeAutospacing="1" w:after="100" w:afterAutospacing="1" w:line="240" w:lineRule="auto"/>
        <w:rPr>
          <w:rFonts w:ascii="Times New Roman" w:eastAsia="Times New Roman" w:hAnsi="Times New Roman" w:cs="Times New Roman"/>
          <w:sz w:val="24"/>
          <w:szCs w:val="24"/>
        </w:rPr>
      </w:pPr>
      <w:r w:rsidRPr="009E08E2">
        <w:rPr>
          <w:rFonts w:ascii="Times New Roman" w:eastAsia="Times New Roman" w:hAnsi="Times New Roman" w:cs="Times New Roman"/>
          <w:sz w:val="24"/>
          <w:szCs w:val="24"/>
        </w:rPr>
        <w:lastRenderedPageBreak/>
        <w:t>NASA HST Press Release: "Hubble Refines the Distance to the Pleiades", https://hubblesite.org/contents/news-releases/2005/news-2005-02 [accessed 10 April 2025].</w:t>
      </w:r>
    </w:p>
    <w:p w14:paraId="3CBC2537" w14:textId="384579AC" w:rsidR="009E08E2" w:rsidRDefault="009E08E2"/>
    <w:p w14:paraId="7F80C9C1" w14:textId="77777777" w:rsidR="00C61CA8" w:rsidRPr="00C61CA8" w:rsidRDefault="00C61CA8" w:rsidP="00C61CA8">
      <w:pPr>
        <w:spacing w:before="100" w:beforeAutospacing="1" w:after="100" w:afterAutospacing="1" w:line="240" w:lineRule="auto"/>
        <w:outlineLvl w:val="1"/>
        <w:rPr>
          <w:rFonts w:ascii="Times New Roman" w:eastAsia="Times New Roman" w:hAnsi="Times New Roman" w:cs="Times New Roman"/>
          <w:b/>
          <w:bCs/>
          <w:sz w:val="36"/>
          <w:szCs w:val="36"/>
        </w:rPr>
      </w:pPr>
      <w:r w:rsidRPr="00C61CA8">
        <w:rPr>
          <w:rFonts w:ascii="Times New Roman" w:eastAsia="Times New Roman" w:hAnsi="Times New Roman" w:cs="Times New Roman"/>
          <w:b/>
          <w:bCs/>
          <w:sz w:val="36"/>
          <w:szCs w:val="36"/>
        </w:rPr>
        <w:t>Figure List</w:t>
      </w:r>
    </w:p>
    <w:p w14:paraId="51636C83" w14:textId="77777777" w:rsidR="00B47A45" w:rsidRDefault="00C61CA8" w:rsidP="00B47A45">
      <w:pPr>
        <w:rPr>
          <w:rFonts w:ascii="Times New Roman" w:hAnsi="Times New Roman" w:cs="Times New Roman"/>
          <w:sz w:val="24"/>
          <w:szCs w:val="24"/>
        </w:rPr>
      </w:pPr>
      <w:r w:rsidRPr="00C61CA8">
        <w:rPr>
          <w:rFonts w:ascii="Times New Roman" w:eastAsia="Times New Roman" w:hAnsi="Times New Roman" w:cs="Times New Roman"/>
          <w:b/>
          <w:bCs/>
          <w:sz w:val="24"/>
          <w:szCs w:val="24"/>
        </w:rPr>
        <w:t>Figure 1.</w:t>
      </w:r>
      <w:r w:rsidRPr="00C61CA8">
        <w:rPr>
          <w:rFonts w:ascii="Times New Roman" w:eastAsia="Times New Roman" w:hAnsi="Times New Roman" w:cs="Times New Roman"/>
          <w:sz w:val="24"/>
          <w:szCs w:val="24"/>
        </w:rPr>
        <w:br/>
      </w:r>
      <w:r w:rsidR="00B47A45" w:rsidRPr="00B353A9">
        <w:rPr>
          <w:rFonts w:ascii="Times New Roman" w:hAnsi="Times New Roman" w:cs="Times New Roman"/>
          <w:sz w:val="24"/>
          <w:szCs w:val="24"/>
        </w:rPr>
        <w:t xml:space="preserve">Composite wide-field astronomical image of the Pleiades star cluster (Messier 45), showing major stars surrounded by nebulous reflection clouds. The seven brightest stars—Alcyone, Maia, Electra, Merope, </w:t>
      </w:r>
      <w:proofErr w:type="spellStart"/>
      <w:r w:rsidR="00B47A45" w:rsidRPr="00B353A9">
        <w:rPr>
          <w:rFonts w:ascii="Times New Roman" w:hAnsi="Times New Roman" w:cs="Times New Roman"/>
          <w:sz w:val="24"/>
          <w:szCs w:val="24"/>
        </w:rPr>
        <w:t>Taygeta</w:t>
      </w:r>
      <w:proofErr w:type="spellEnd"/>
      <w:r w:rsidR="00B47A45" w:rsidRPr="00B353A9">
        <w:rPr>
          <w:rFonts w:ascii="Times New Roman" w:hAnsi="Times New Roman" w:cs="Times New Roman"/>
          <w:sz w:val="24"/>
          <w:szCs w:val="24"/>
        </w:rPr>
        <w:t xml:space="preserve">, </w:t>
      </w:r>
      <w:proofErr w:type="spellStart"/>
      <w:r w:rsidR="00B47A45" w:rsidRPr="00B353A9">
        <w:rPr>
          <w:rFonts w:ascii="Times New Roman" w:hAnsi="Times New Roman" w:cs="Times New Roman"/>
          <w:sz w:val="24"/>
          <w:szCs w:val="24"/>
        </w:rPr>
        <w:t>Celaeno</w:t>
      </w:r>
      <w:proofErr w:type="spellEnd"/>
      <w:r w:rsidR="00B47A45" w:rsidRPr="00B353A9">
        <w:rPr>
          <w:rFonts w:ascii="Times New Roman" w:hAnsi="Times New Roman" w:cs="Times New Roman"/>
          <w:sz w:val="24"/>
          <w:szCs w:val="24"/>
        </w:rPr>
        <w:t>, and Sterope—are visible at center. The image captures high-energy blue starlight reflecting off interstellar dust. Image courtesy of NASA/ESA Digital Sky Survey.</w:t>
      </w:r>
    </w:p>
    <w:p w14:paraId="2F0CCC96" w14:textId="77777777" w:rsidR="00B47A45" w:rsidRPr="00B47A45" w:rsidRDefault="00B47A45" w:rsidP="00B47A45">
      <w:pPr>
        <w:spacing w:after="0" w:line="20" w:lineRule="atLeast"/>
        <w:ind w:firstLine="720"/>
        <w:jc w:val="both"/>
        <w:rPr>
          <w:rFonts w:ascii="Palatino" w:eastAsia="Arial Unicode MS" w:hAnsi="Palatino" w:cs="Times New Roman"/>
          <w:color w:val="000000"/>
          <w:lang w:val="en-GB"/>
        </w:rPr>
      </w:pPr>
      <w:bookmarkStart w:id="0" w:name="_Hlk195359894"/>
      <w:r w:rsidRPr="00B47A45">
        <w:rPr>
          <w:rFonts w:ascii="Palatino" w:eastAsia="Arial Unicode MS" w:hAnsi="Palatino" w:cs="Times New Roman"/>
          <w:color w:val="000000"/>
          <w:lang w:val="en-GB"/>
        </w:rPr>
        <w:t xml:space="preserve">[Insert Figure 1 here] </w:t>
      </w:r>
    </w:p>
    <w:bookmarkEnd w:id="0"/>
    <w:p w14:paraId="0AC8E28F" w14:textId="6E46C956" w:rsidR="00C61CA8" w:rsidRP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p>
    <w:p w14:paraId="57A83BB9" w14:textId="5FF05EC0" w:rsidR="00C61CA8" w:rsidRDefault="00C61CA8" w:rsidP="00C61CA8">
      <w:pPr>
        <w:spacing w:before="100" w:beforeAutospacing="1" w:after="100" w:afterAutospacing="1" w:line="240" w:lineRule="auto"/>
        <w:rPr>
          <w:rFonts w:ascii="Times New Roman" w:hAnsi="Times New Roman" w:cs="Times New Roman"/>
          <w:sz w:val="24"/>
          <w:szCs w:val="24"/>
        </w:rPr>
      </w:pPr>
      <w:r w:rsidRPr="00C61CA8">
        <w:rPr>
          <w:rFonts w:ascii="Times New Roman" w:eastAsia="Times New Roman" w:hAnsi="Times New Roman" w:cs="Times New Roman"/>
          <w:b/>
          <w:bCs/>
          <w:sz w:val="24"/>
          <w:szCs w:val="24"/>
        </w:rPr>
        <w:t>Figure 2.</w:t>
      </w:r>
      <w:r w:rsidRPr="00C61CA8">
        <w:rPr>
          <w:rFonts w:ascii="Times New Roman" w:eastAsia="Times New Roman" w:hAnsi="Times New Roman" w:cs="Times New Roman"/>
          <w:sz w:val="24"/>
          <w:szCs w:val="24"/>
        </w:rPr>
        <w:br/>
      </w:r>
      <w:r w:rsidR="00B47A45" w:rsidRPr="00B353A9">
        <w:rPr>
          <w:rFonts w:ascii="Times New Roman" w:hAnsi="Times New Roman" w:cs="Times New Roman"/>
          <w:sz w:val="24"/>
          <w:szCs w:val="24"/>
        </w:rPr>
        <w:t xml:space="preserve">The Pleiades star cluster (M45) with principal stars and Hubble Space Telescope (HST) Fine Guidance Sensor fields overlaid. This image includes the seven major stars of the Pleiades—Alcyone, Maia, Electra, Merope, </w:t>
      </w:r>
      <w:proofErr w:type="spellStart"/>
      <w:r w:rsidR="00B47A45" w:rsidRPr="00B353A9">
        <w:rPr>
          <w:rFonts w:ascii="Times New Roman" w:hAnsi="Times New Roman" w:cs="Times New Roman"/>
          <w:sz w:val="24"/>
          <w:szCs w:val="24"/>
        </w:rPr>
        <w:t>Taygeta</w:t>
      </w:r>
      <w:proofErr w:type="spellEnd"/>
      <w:r w:rsidR="00B47A45" w:rsidRPr="00B353A9">
        <w:rPr>
          <w:rFonts w:ascii="Times New Roman" w:hAnsi="Times New Roman" w:cs="Times New Roman"/>
          <w:sz w:val="24"/>
          <w:szCs w:val="24"/>
        </w:rPr>
        <w:t xml:space="preserve">, Sterope, and </w:t>
      </w:r>
      <w:proofErr w:type="spellStart"/>
      <w:r w:rsidR="00B47A45" w:rsidRPr="00B353A9">
        <w:rPr>
          <w:rFonts w:ascii="Times New Roman" w:hAnsi="Times New Roman" w:cs="Times New Roman"/>
          <w:sz w:val="24"/>
          <w:szCs w:val="24"/>
        </w:rPr>
        <w:t>Celaeno</w:t>
      </w:r>
      <w:proofErr w:type="spellEnd"/>
      <w:r w:rsidR="00B47A45" w:rsidRPr="00B353A9">
        <w:rPr>
          <w:rFonts w:ascii="Times New Roman" w:hAnsi="Times New Roman" w:cs="Times New Roman"/>
          <w:sz w:val="24"/>
          <w:szCs w:val="24"/>
        </w:rPr>
        <w:t>—alongside Atlas and Pleione. Field positions correspond to HST proposals 8335 and 8777. Instruments: HST &gt; FGS, NICMOS, WFPC2, ACS/HRC, and STIS CCD. Image based on the Second Palomar Observatory Sky Survey (POSS2/UKSTU), filters B, R, and I. Credit: D. Soderblom and E. Nelan (</w:t>
      </w:r>
      <w:proofErr w:type="spellStart"/>
      <w:r w:rsidR="00B47A45" w:rsidRPr="00B353A9">
        <w:rPr>
          <w:rFonts w:ascii="Times New Roman" w:hAnsi="Times New Roman" w:cs="Times New Roman"/>
          <w:sz w:val="24"/>
          <w:szCs w:val="24"/>
        </w:rPr>
        <w:t>STScI</w:t>
      </w:r>
      <w:proofErr w:type="spellEnd"/>
      <w:r w:rsidR="00B47A45" w:rsidRPr="00B353A9">
        <w:rPr>
          <w:rFonts w:ascii="Times New Roman" w:hAnsi="Times New Roman" w:cs="Times New Roman"/>
          <w:sz w:val="24"/>
          <w:szCs w:val="24"/>
        </w:rPr>
        <w:t>), F. Benedict and B. Arthur (U. Texas), and B. Jones (Lick Observatory).</w:t>
      </w:r>
    </w:p>
    <w:p w14:paraId="7458E8C4" w14:textId="796827D2" w:rsidR="00B47A45" w:rsidRPr="00B47A45" w:rsidRDefault="00B47A45" w:rsidP="00B47A45">
      <w:pPr>
        <w:spacing w:after="0" w:line="20" w:lineRule="atLeast"/>
        <w:ind w:firstLine="720"/>
        <w:jc w:val="both"/>
        <w:rPr>
          <w:rFonts w:ascii="Palatino" w:eastAsia="Arial Unicode MS" w:hAnsi="Palatino" w:cs="Times New Roman"/>
          <w:color w:val="000000"/>
          <w:lang w:val="en-GB"/>
        </w:rPr>
      </w:pPr>
      <w:bookmarkStart w:id="1" w:name="_Hlk195359957"/>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2,</w:t>
      </w:r>
      <w:r w:rsidRPr="00B47A45">
        <w:rPr>
          <w:rFonts w:ascii="Palatino" w:eastAsia="Arial Unicode MS" w:hAnsi="Palatino" w:cs="Times New Roman"/>
          <w:color w:val="000000"/>
          <w:lang w:val="en-GB"/>
        </w:rPr>
        <w:t xml:space="preserve"> here] </w:t>
      </w:r>
    </w:p>
    <w:bookmarkEnd w:id="1"/>
    <w:p w14:paraId="236FE68F" w14:textId="77777777"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p>
    <w:p w14:paraId="6C0815C0" w14:textId="180352BE" w:rsidR="00C61CA8" w:rsidRDefault="00C61CA8" w:rsidP="00C61CA8">
      <w:pPr>
        <w:spacing w:before="100" w:beforeAutospacing="1" w:after="100" w:afterAutospacing="1" w:line="240" w:lineRule="auto"/>
        <w:rPr>
          <w:rStyle w:val="Emphasis"/>
          <w:rFonts w:ascii="Times New Roman" w:hAnsi="Times New Roman" w:cs="Times New Roman"/>
          <w:i w:val="0"/>
          <w:iCs w:val="0"/>
          <w:sz w:val="24"/>
          <w:szCs w:val="24"/>
        </w:rPr>
      </w:pPr>
      <w:r w:rsidRPr="00C61CA8">
        <w:rPr>
          <w:rFonts w:ascii="Times New Roman" w:eastAsia="Times New Roman" w:hAnsi="Times New Roman" w:cs="Times New Roman"/>
          <w:b/>
          <w:bCs/>
          <w:sz w:val="24"/>
          <w:szCs w:val="24"/>
        </w:rPr>
        <w:t>Figure 3.</w:t>
      </w:r>
      <w:r w:rsidRPr="00C61CA8">
        <w:rPr>
          <w:rFonts w:ascii="Times New Roman" w:eastAsia="Times New Roman" w:hAnsi="Times New Roman" w:cs="Times New Roman"/>
          <w:sz w:val="24"/>
          <w:szCs w:val="24"/>
        </w:rPr>
        <w:br/>
      </w:r>
      <w:r w:rsidR="00B47A45" w:rsidRPr="00C00B7C">
        <w:rPr>
          <w:rStyle w:val="Emphasis"/>
          <w:rFonts w:ascii="Times New Roman" w:hAnsi="Times New Roman" w:cs="Times New Roman"/>
          <w:i w:val="0"/>
          <w:iCs w:val="0"/>
          <w:sz w:val="24"/>
          <w:szCs w:val="24"/>
        </w:rPr>
        <w:t xml:space="preserve">Topographic map of the Bosnian Valley of the Pyramids based on LiDAR elevation data. This visualization highlights major structures: the Bosnian Pyramid of the Sun, Moon, Love, and Dragon, the Temple of Mother Earth, </w:t>
      </w:r>
      <w:proofErr w:type="spellStart"/>
      <w:r w:rsidR="00B47A45" w:rsidRPr="00C00B7C">
        <w:rPr>
          <w:rStyle w:val="Emphasis"/>
          <w:rFonts w:ascii="Times New Roman" w:hAnsi="Times New Roman" w:cs="Times New Roman"/>
          <w:i w:val="0"/>
          <w:iCs w:val="0"/>
          <w:sz w:val="24"/>
          <w:szCs w:val="24"/>
        </w:rPr>
        <w:t>Osijela</w:t>
      </w:r>
      <w:proofErr w:type="spellEnd"/>
      <w:r w:rsidR="00B47A45" w:rsidRPr="00C00B7C">
        <w:rPr>
          <w:rStyle w:val="Emphasis"/>
          <w:rFonts w:ascii="Times New Roman" w:hAnsi="Times New Roman" w:cs="Times New Roman"/>
          <w:i w:val="0"/>
          <w:iCs w:val="0"/>
          <w:sz w:val="24"/>
          <w:szCs w:val="24"/>
        </w:rPr>
        <w:t xml:space="preserve"> Hill, and the entrance to the Ravne Tunnel Labyrinth. The </w:t>
      </w:r>
      <w:proofErr w:type="spellStart"/>
      <w:r w:rsidR="00B47A45" w:rsidRPr="00C00B7C">
        <w:rPr>
          <w:rStyle w:val="Emphasis"/>
          <w:rFonts w:ascii="Times New Roman" w:hAnsi="Times New Roman" w:cs="Times New Roman"/>
          <w:i w:val="0"/>
          <w:iCs w:val="0"/>
          <w:sz w:val="24"/>
          <w:szCs w:val="24"/>
        </w:rPr>
        <w:t>Fojnica</w:t>
      </w:r>
      <w:proofErr w:type="spellEnd"/>
      <w:r w:rsidR="00B47A45" w:rsidRPr="00C00B7C">
        <w:rPr>
          <w:rStyle w:val="Emphasis"/>
          <w:rFonts w:ascii="Times New Roman" w:hAnsi="Times New Roman" w:cs="Times New Roman"/>
          <w:i w:val="0"/>
          <w:iCs w:val="0"/>
          <w:sz w:val="24"/>
          <w:szCs w:val="24"/>
        </w:rPr>
        <w:t xml:space="preserve"> River is shown curving through the valley and flowing into the Bosna River. The LiDAR survey was conducted by Airborne Technologies GmbH (Austria), with topographic overlays and site identification by Richard Hoyle and Dr. Sam Osmanagich. Image adapted from the book</w:t>
      </w:r>
      <w:r w:rsidR="00B47A45" w:rsidRPr="00C00B7C">
        <w:rPr>
          <w:rFonts w:ascii="Times New Roman" w:hAnsi="Times New Roman" w:cs="Times New Roman"/>
          <w:i/>
          <w:iCs/>
          <w:sz w:val="24"/>
          <w:szCs w:val="24"/>
        </w:rPr>
        <w:t xml:space="preserve"> Ravne 3 Tunnel </w:t>
      </w:r>
      <w:r w:rsidR="00B47A45" w:rsidRPr="00C00B7C">
        <w:rPr>
          <w:rStyle w:val="Emphasis"/>
          <w:rFonts w:ascii="Times New Roman" w:hAnsi="Times New Roman" w:cs="Times New Roman"/>
          <w:i w:val="0"/>
          <w:iCs w:val="0"/>
          <w:sz w:val="24"/>
          <w:szCs w:val="24"/>
        </w:rPr>
        <w:t>(2022).</w:t>
      </w:r>
    </w:p>
    <w:p w14:paraId="6434FD62" w14:textId="7ED6D728" w:rsidR="00B47A45" w:rsidRPr="00B47A45" w:rsidRDefault="00B47A45" w:rsidP="00B47A45">
      <w:pPr>
        <w:spacing w:after="0" w:line="20" w:lineRule="atLeast"/>
        <w:ind w:firstLine="720"/>
        <w:jc w:val="both"/>
        <w:rPr>
          <w:rFonts w:ascii="Palatino" w:eastAsia="Arial Unicode MS" w:hAnsi="Palatino" w:cs="Times New Roman"/>
          <w:color w:val="000000"/>
          <w:lang w:val="en-GB"/>
        </w:rPr>
      </w:pPr>
      <w:bookmarkStart w:id="2" w:name="_Hlk195360001"/>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3</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 </w:t>
      </w:r>
    </w:p>
    <w:bookmarkEnd w:id="2"/>
    <w:p w14:paraId="528A0436" w14:textId="77777777"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p>
    <w:p w14:paraId="0D375606" w14:textId="52B1D4E9" w:rsidR="00C61CA8" w:rsidRDefault="00C61CA8" w:rsidP="00C61CA8">
      <w:pPr>
        <w:spacing w:before="100" w:beforeAutospacing="1" w:after="100" w:afterAutospacing="1" w:line="240" w:lineRule="auto"/>
        <w:rPr>
          <w:rFonts w:ascii="Times New Roman" w:hAnsi="Times New Roman" w:cs="Times New Roman"/>
          <w:sz w:val="24"/>
          <w:szCs w:val="24"/>
        </w:rPr>
      </w:pPr>
      <w:r w:rsidRPr="00C61CA8">
        <w:rPr>
          <w:rFonts w:ascii="Times New Roman" w:eastAsia="Times New Roman" w:hAnsi="Times New Roman" w:cs="Times New Roman"/>
          <w:b/>
          <w:bCs/>
          <w:sz w:val="24"/>
          <w:szCs w:val="24"/>
        </w:rPr>
        <w:lastRenderedPageBreak/>
        <w:t>Figure 4.</w:t>
      </w:r>
      <w:r w:rsidRPr="00C61CA8">
        <w:rPr>
          <w:rFonts w:ascii="Times New Roman" w:eastAsia="Times New Roman" w:hAnsi="Times New Roman" w:cs="Times New Roman"/>
          <w:sz w:val="24"/>
          <w:szCs w:val="24"/>
        </w:rPr>
        <w:br/>
      </w:r>
      <w:r w:rsidR="00B47A45" w:rsidRPr="00B353A9">
        <w:rPr>
          <w:rFonts w:ascii="Times New Roman" w:hAnsi="Times New Roman" w:cs="Times New Roman"/>
          <w:sz w:val="24"/>
          <w:szCs w:val="24"/>
        </w:rPr>
        <w:t xml:space="preserve">Spatial layout of summit points across the Bosnian Valley of the Pyramids and surrounding features, derived from LIDAR and topographic mapping. White dots indicate the summits of the Bosnian Pyramid of the Sun, Moon, Dragon, Love, Temple of Mother Earth, the </w:t>
      </w:r>
      <w:proofErr w:type="spellStart"/>
      <w:r w:rsidR="00B47A45" w:rsidRPr="00B353A9">
        <w:rPr>
          <w:rFonts w:ascii="Times New Roman" w:hAnsi="Times New Roman" w:cs="Times New Roman"/>
          <w:sz w:val="24"/>
          <w:szCs w:val="24"/>
        </w:rPr>
        <w:t>Vratnica</w:t>
      </w:r>
      <w:proofErr w:type="spellEnd"/>
      <w:r w:rsidR="00B47A45" w:rsidRPr="00B353A9">
        <w:rPr>
          <w:rFonts w:ascii="Times New Roman" w:hAnsi="Times New Roman" w:cs="Times New Roman"/>
          <w:sz w:val="24"/>
          <w:szCs w:val="24"/>
        </w:rPr>
        <w:t xml:space="preserve"> Tumulus, and hills </w:t>
      </w:r>
      <w:proofErr w:type="spellStart"/>
      <w:r w:rsidR="00B47A45" w:rsidRPr="00B353A9">
        <w:rPr>
          <w:rFonts w:ascii="Times New Roman" w:hAnsi="Times New Roman" w:cs="Times New Roman"/>
          <w:sz w:val="24"/>
          <w:szCs w:val="24"/>
        </w:rPr>
        <w:t>Krtnica</w:t>
      </w:r>
      <w:proofErr w:type="spellEnd"/>
      <w:r w:rsidR="00B47A45" w:rsidRPr="00B353A9">
        <w:rPr>
          <w:rFonts w:ascii="Times New Roman" w:hAnsi="Times New Roman" w:cs="Times New Roman"/>
          <w:sz w:val="24"/>
          <w:szCs w:val="24"/>
        </w:rPr>
        <w:t xml:space="preserve"> and </w:t>
      </w:r>
      <w:proofErr w:type="spellStart"/>
      <w:r w:rsidR="00B47A45" w:rsidRPr="00B353A9">
        <w:rPr>
          <w:rFonts w:ascii="Times New Roman" w:hAnsi="Times New Roman" w:cs="Times New Roman"/>
          <w:sz w:val="24"/>
          <w:szCs w:val="24"/>
        </w:rPr>
        <w:t>Četnica</w:t>
      </w:r>
      <w:proofErr w:type="spellEnd"/>
      <w:r w:rsidR="00B47A45" w:rsidRPr="00B353A9">
        <w:rPr>
          <w:rFonts w:ascii="Times New Roman" w:hAnsi="Times New Roman" w:cs="Times New Roman"/>
          <w:sz w:val="24"/>
          <w:szCs w:val="24"/>
        </w:rPr>
        <w:t>. This configuration is explored in relation to the star positions within the Pleiades cluster. Image and analysis by Dr. Sam Osmanagich, 2025.</w:t>
      </w:r>
    </w:p>
    <w:p w14:paraId="06954467" w14:textId="3B446797" w:rsidR="00B47A45" w:rsidRPr="00B47A45" w:rsidRDefault="00B47A45" w:rsidP="00B47A45">
      <w:pPr>
        <w:spacing w:after="0" w:line="20" w:lineRule="atLeast"/>
        <w:ind w:firstLine="720"/>
        <w:jc w:val="both"/>
        <w:rPr>
          <w:rFonts w:ascii="Palatino" w:eastAsia="Arial Unicode MS" w:hAnsi="Palatino" w:cs="Times New Roman"/>
          <w:color w:val="000000"/>
          <w:lang w:val="en-GB"/>
        </w:rPr>
      </w:pPr>
      <w:bookmarkStart w:id="3" w:name="_Hlk195360049"/>
      <w:bookmarkStart w:id="4" w:name="_Hlk195360118"/>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4</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 </w:t>
      </w:r>
      <w:bookmarkEnd w:id="3"/>
    </w:p>
    <w:bookmarkEnd w:id="4"/>
    <w:p w14:paraId="0B41CEB5" w14:textId="77777777"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p>
    <w:p w14:paraId="1EEBCD9E" w14:textId="48E2522D" w:rsidR="00C61CA8" w:rsidRDefault="00C61CA8" w:rsidP="00C61CA8">
      <w:pPr>
        <w:spacing w:before="100" w:beforeAutospacing="1" w:after="100" w:afterAutospacing="1" w:line="240" w:lineRule="auto"/>
        <w:rPr>
          <w:rFonts w:ascii="Times New Roman" w:hAnsi="Times New Roman" w:cs="Times New Roman"/>
          <w:sz w:val="24"/>
          <w:szCs w:val="24"/>
        </w:rPr>
      </w:pPr>
      <w:r w:rsidRPr="00C61CA8">
        <w:rPr>
          <w:rFonts w:ascii="Times New Roman" w:eastAsia="Times New Roman" w:hAnsi="Times New Roman" w:cs="Times New Roman"/>
          <w:b/>
          <w:bCs/>
          <w:sz w:val="24"/>
          <w:szCs w:val="24"/>
        </w:rPr>
        <w:t>Figure 5.</w:t>
      </w:r>
      <w:r w:rsidRPr="00C61CA8">
        <w:rPr>
          <w:rFonts w:ascii="Times New Roman" w:eastAsia="Times New Roman" w:hAnsi="Times New Roman" w:cs="Times New Roman"/>
          <w:sz w:val="24"/>
          <w:szCs w:val="24"/>
        </w:rPr>
        <w:br/>
      </w:r>
      <w:r w:rsidR="00B47A45" w:rsidRPr="00B353A9">
        <w:rPr>
          <w:rFonts w:ascii="Times New Roman" w:hAnsi="Times New Roman" w:cs="Times New Roman"/>
          <w:sz w:val="24"/>
          <w:szCs w:val="24"/>
        </w:rPr>
        <w:t xml:space="preserve">Rotated topographic map of the Bosnian Valley of the Pyramids, aligned to the east to allow comparative analysis with the celestial layout of the Pleiades star cluster. White dots indicate the summit points of eight key structures: the Bosnian Pyramid of the Sun, Moon, Dragon, and Love; the Temple of Mother Earth; the </w:t>
      </w:r>
      <w:proofErr w:type="spellStart"/>
      <w:r w:rsidR="00B47A45" w:rsidRPr="00B353A9">
        <w:rPr>
          <w:rFonts w:ascii="Times New Roman" w:hAnsi="Times New Roman" w:cs="Times New Roman"/>
          <w:sz w:val="24"/>
          <w:szCs w:val="24"/>
        </w:rPr>
        <w:t>Vratnica</w:t>
      </w:r>
      <w:proofErr w:type="spellEnd"/>
      <w:r w:rsidR="00B47A45" w:rsidRPr="00B353A9">
        <w:rPr>
          <w:rFonts w:ascii="Times New Roman" w:hAnsi="Times New Roman" w:cs="Times New Roman"/>
          <w:sz w:val="24"/>
          <w:szCs w:val="24"/>
        </w:rPr>
        <w:t xml:space="preserve"> Tumulus; and the hills of </w:t>
      </w:r>
      <w:proofErr w:type="spellStart"/>
      <w:r w:rsidR="00B47A45" w:rsidRPr="00B353A9">
        <w:rPr>
          <w:rFonts w:ascii="Times New Roman" w:hAnsi="Times New Roman" w:cs="Times New Roman"/>
          <w:sz w:val="24"/>
          <w:szCs w:val="24"/>
        </w:rPr>
        <w:t>Krtnica</w:t>
      </w:r>
      <w:proofErr w:type="spellEnd"/>
      <w:r w:rsidR="00B47A45" w:rsidRPr="00B353A9">
        <w:rPr>
          <w:rFonts w:ascii="Times New Roman" w:hAnsi="Times New Roman" w:cs="Times New Roman"/>
          <w:sz w:val="24"/>
          <w:szCs w:val="24"/>
        </w:rPr>
        <w:t xml:space="preserve"> and </w:t>
      </w:r>
      <w:proofErr w:type="spellStart"/>
      <w:r w:rsidR="00B47A45" w:rsidRPr="00B353A9">
        <w:rPr>
          <w:rFonts w:ascii="Times New Roman" w:hAnsi="Times New Roman" w:cs="Times New Roman"/>
          <w:sz w:val="24"/>
          <w:szCs w:val="24"/>
        </w:rPr>
        <w:t>Četnica</w:t>
      </w:r>
      <w:proofErr w:type="spellEnd"/>
      <w:r w:rsidR="00B47A45" w:rsidRPr="00B353A9">
        <w:rPr>
          <w:rFonts w:ascii="Times New Roman" w:hAnsi="Times New Roman" w:cs="Times New Roman"/>
          <w:sz w:val="24"/>
          <w:szCs w:val="24"/>
        </w:rPr>
        <w:t>. This spatial distribution reveals geometric similarities with the stellar arrangement of the Pleiades. Image prepared by Dr. Sam Osmanagich, 2025, based on LiDAR elevation data.</w:t>
      </w:r>
    </w:p>
    <w:p w14:paraId="2D77682F" w14:textId="53E2B440" w:rsidR="00B47A45" w:rsidRPr="00C61CA8" w:rsidRDefault="00B47A45" w:rsidP="00B47A45">
      <w:pPr>
        <w:spacing w:before="100" w:beforeAutospacing="1" w:after="100" w:afterAutospacing="1" w:line="240" w:lineRule="auto"/>
        <w:jc w:val="both"/>
        <w:rPr>
          <w:rFonts w:ascii="Times New Roman" w:eastAsia="Times New Roman" w:hAnsi="Times New Roman" w:cs="Times New Roman"/>
          <w:sz w:val="24"/>
          <w:szCs w:val="24"/>
        </w:rPr>
      </w:pPr>
      <w:r>
        <w:rPr>
          <w:rFonts w:ascii="Palatino" w:eastAsia="Arial Unicode MS" w:hAnsi="Palatino" w:cs="Times New Roman"/>
          <w:color w:val="000000"/>
          <w:lang w:val="en-GB"/>
        </w:rPr>
        <w:t xml:space="preserve">             </w:t>
      </w:r>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5</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w:t>
      </w:r>
    </w:p>
    <w:p w14:paraId="573BEB08" w14:textId="1B363E62" w:rsid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b/>
          <w:bCs/>
          <w:sz w:val="24"/>
          <w:szCs w:val="24"/>
        </w:rPr>
        <w:t>Figure 6.</w:t>
      </w:r>
      <w:r w:rsidRPr="00C61CA8">
        <w:rPr>
          <w:rFonts w:ascii="Times New Roman" w:eastAsia="Times New Roman" w:hAnsi="Times New Roman" w:cs="Times New Roman"/>
          <w:sz w:val="24"/>
          <w:szCs w:val="24"/>
        </w:rPr>
        <w:br/>
      </w:r>
      <w:r w:rsidR="00B47A45" w:rsidRPr="00E14673">
        <w:rPr>
          <w:rFonts w:ascii="Times New Roman" w:eastAsia="Times New Roman" w:hAnsi="Times New Roman" w:cs="Times New Roman"/>
          <w:sz w:val="24"/>
          <w:szCs w:val="24"/>
        </w:rPr>
        <w:t>High-resolution elevation contour model of the Bosnian Pyramid of the Sun (BPS), produced by the State Institute for Geodesy of Bosnia-Herzegovina. The image reveals a near-perfect geometric shape with planar triangular faces and sharply defined edges. The northern face demonstrates precise orientation to true north, with a deviation of less than 0.2 degrees. This characteristic is a central feature in assessing astronomical alignment hypotheses. Map courtesy of the Geodetic Institute of Bosnia-Herzegovina.</w:t>
      </w:r>
    </w:p>
    <w:p w14:paraId="72C19553" w14:textId="453A44DB" w:rsidR="00B47A45" w:rsidRPr="00B47A45" w:rsidRDefault="00B47A45" w:rsidP="00B47A45">
      <w:pPr>
        <w:spacing w:after="0" w:line="20" w:lineRule="atLeast"/>
        <w:ind w:firstLine="720"/>
        <w:jc w:val="both"/>
        <w:rPr>
          <w:rFonts w:ascii="Palatino" w:eastAsia="Arial Unicode MS" w:hAnsi="Palatino" w:cs="Times New Roman"/>
          <w:color w:val="000000"/>
          <w:lang w:val="en-GB"/>
        </w:rPr>
      </w:pPr>
      <w:bookmarkStart w:id="5" w:name="_Hlk195360185"/>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6</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 </w:t>
      </w:r>
    </w:p>
    <w:bookmarkEnd w:id="5"/>
    <w:p w14:paraId="0B03E6D5" w14:textId="77777777"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p>
    <w:p w14:paraId="30B47A6F" w14:textId="15F83773" w:rsidR="00C61CA8" w:rsidRDefault="00C61CA8" w:rsidP="00C61CA8">
      <w:pPr>
        <w:spacing w:before="100" w:beforeAutospacing="1" w:after="100" w:afterAutospacing="1" w:line="240" w:lineRule="auto"/>
        <w:rPr>
          <w:rStyle w:val="Emphasis"/>
          <w:rFonts w:ascii="Times New Roman" w:hAnsi="Times New Roman" w:cs="Times New Roman"/>
          <w:i w:val="0"/>
          <w:iCs w:val="0"/>
          <w:sz w:val="24"/>
          <w:szCs w:val="24"/>
        </w:rPr>
      </w:pPr>
      <w:r w:rsidRPr="00C61CA8">
        <w:rPr>
          <w:rFonts w:ascii="Times New Roman" w:eastAsia="Times New Roman" w:hAnsi="Times New Roman" w:cs="Times New Roman"/>
          <w:b/>
          <w:bCs/>
          <w:sz w:val="24"/>
          <w:szCs w:val="24"/>
        </w:rPr>
        <w:t>Figure 7.</w:t>
      </w:r>
      <w:r w:rsidRPr="00C61CA8">
        <w:rPr>
          <w:rFonts w:ascii="Times New Roman" w:eastAsia="Times New Roman" w:hAnsi="Times New Roman" w:cs="Times New Roman"/>
          <w:sz w:val="24"/>
          <w:szCs w:val="24"/>
        </w:rPr>
        <w:br/>
      </w:r>
      <w:r w:rsidR="00B47A45" w:rsidRPr="00B47A45">
        <w:rPr>
          <w:rStyle w:val="Emphasis"/>
          <w:rFonts w:ascii="Times New Roman" w:hAnsi="Times New Roman" w:cs="Times New Roman"/>
          <w:i w:val="0"/>
          <w:iCs w:val="0"/>
          <w:sz w:val="24"/>
          <w:szCs w:val="24"/>
        </w:rPr>
        <w:t xml:space="preserve">Aerial photograph of the Bosnian Pyramid of the Sun (BPS) located in </w:t>
      </w:r>
      <w:proofErr w:type="spellStart"/>
      <w:r w:rsidR="00B47A45" w:rsidRPr="00B47A45">
        <w:rPr>
          <w:rStyle w:val="Emphasis"/>
          <w:rFonts w:ascii="Times New Roman" w:hAnsi="Times New Roman" w:cs="Times New Roman"/>
          <w:i w:val="0"/>
          <w:iCs w:val="0"/>
          <w:sz w:val="24"/>
          <w:szCs w:val="24"/>
        </w:rPr>
        <w:t>Visoko</w:t>
      </w:r>
      <w:proofErr w:type="spellEnd"/>
      <w:r w:rsidR="00B47A45" w:rsidRPr="00B47A45">
        <w:rPr>
          <w:rStyle w:val="Emphasis"/>
          <w:rFonts w:ascii="Times New Roman" w:hAnsi="Times New Roman" w:cs="Times New Roman"/>
          <w:i w:val="0"/>
          <w:iCs w:val="0"/>
          <w:sz w:val="24"/>
          <w:szCs w:val="24"/>
        </w:rPr>
        <w:t xml:space="preserve">, Bosnia-Herzegovina. The image highlights the pronounced pyramidal geometry, including the triangular western face, which exhibits a slope of approximately 45 degrees. The feature stands prominently above the town of </w:t>
      </w:r>
      <w:proofErr w:type="spellStart"/>
      <w:r w:rsidR="00B47A45" w:rsidRPr="00B47A45">
        <w:rPr>
          <w:rStyle w:val="Emphasis"/>
          <w:rFonts w:ascii="Times New Roman" w:hAnsi="Times New Roman" w:cs="Times New Roman"/>
          <w:i w:val="0"/>
          <w:iCs w:val="0"/>
          <w:sz w:val="24"/>
          <w:szCs w:val="24"/>
        </w:rPr>
        <w:t>Visoko</w:t>
      </w:r>
      <w:proofErr w:type="spellEnd"/>
      <w:r w:rsidR="00B47A45" w:rsidRPr="00B47A45">
        <w:rPr>
          <w:rStyle w:val="Emphasis"/>
          <w:rFonts w:ascii="Times New Roman" w:hAnsi="Times New Roman" w:cs="Times New Roman"/>
          <w:i w:val="0"/>
          <w:iCs w:val="0"/>
          <w:sz w:val="24"/>
          <w:szCs w:val="24"/>
        </w:rPr>
        <w:t xml:space="preserve"> and aligns with multiple astronomical and geometric orientations. Image reproduced with permission from the book</w:t>
      </w:r>
      <w:r w:rsidR="00B47A45" w:rsidRPr="00B47A45">
        <w:rPr>
          <w:rFonts w:ascii="Times New Roman" w:hAnsi="Times New Roman" w:cs="Times New Roman"/>
          <w:i/>
          <w:iCs/>
          <w:sz w:val="24"/>
          <w:szCs w:val="24"/>
        </w:rPr>
        <w:t xml:space="preserve"> My Story </w:t>
      </w:r>
      <w:r w:rsidR="00B47A45" w:rsidRPr="00B47A45">
        <w:rPr>
          <w:rStyle w:val="Emphasis"/>
          <w:rFonts w:ascii="Times New Roman" w:hAnsi="Times New Roman" w:cs="Times New Roman"/>
          <w:i w:val="0"/>
          <w:iCs w:val="0"/>
          <w:sz w:val="24"/>
          <w:szCs w:val="24"/>
        </w:rPr>
        <w:t>(Osmanagich, 2020).</w:t>
      </w:r>
    </w:p>
    <w:p w14:paraId="22BC74CB" w14:textId="5897DDF7" w:rsidR="00B47A45" w:rsidRPr="00B47A45" w:rsidRDefault="00B47A45" w:rsidP="00B47A45">
      <w:pPr>
        <w:spacing w:after="0" w:line="20" w:lineRule="atLeast"/>
        <w:ind w:firstLine="720"/>
        <w:jc w:val="both"/>
        <w:rPr>
          <w:rFonts w:ascii="Palatino" w:eastAsia="Arial Unicode MS" w:hAnsi="Palatino" w:cs="Times New Roman"/>
          <w:color w:val="000000"/>
          <w:lang w:val="en-GB"/>
        </w:rPr>
      </w:pPr>
      <w:bookmarkStart w:id="6" w:name="_Hlk195360239"/>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7</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 </w:t>
      </w:r>
      <w:bookmarkEnd w:id="6"/>
    </w:p>
    <w:p w14:paraId="6E7405C0" w14:textId="77777777" w:rsidR="00B47A45" w:rsidRPr="00B47A45" w:rsidRDefault="00B47A45" w:rsidP="00C61CA8">
      <w:pPr>
        <w:spacing w:before="100" w:beforeAutospacing="1" w:after="100" w:afterAutospacing="1" w:line="240" w:lineRule="auto"/>
        <w:rPr>
          <w:rStyle w:val="Emphasis"/>
          <w:rFonts w:ascii="Times New Roman" w:hAnsi="Times New Roman" w:cs="Times New Roman"/>
          <w:i w:val="0"/>
          <w:iCs w:val="0"/>
          <w:sz w:val="24"/>
          <w:szCs w:val="24"/>
        </w:rPr>
      </w:pPr>
    </w:p>
    <w:p w14:paraId="3B4660B1" w14:textId="77777777"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p>
    <w:p w14:paraId="16C9B6B7" w14:textId="3776B3A2" w:rsid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b/>
          <w:bCs/>
          <w:sz w:val="24"/>
          <w:szCs w:val="24"/>
        </w:rPr>
        <w:lastRenderedPageBreak/>
        <w:t>Figure 8.</w:t>
      </w:r>
      <w:r w:rsidRPr="00C61CA8">
        <w:rPr>
          <w:rFonts w:ascii="Times New Roman" w:eastAsia="Times New Roman" w:hAnsi="Times New Roman" w:cs="Times New Roman"/>
          <w:sz w:val="24"/>
          <w:szCs w:val="24"/>
        </w:rPr>
        <w:br/>
      </w:r>
      <w:r w:rsidR="00B47A45" w:rsidRPr="00383143">
        <w:rPr>
          <w:rFonts w:ascii="Times New Roman" w:eastAsia="Times New Roman" w:hAnsi="Times New Roman" w:cs="Times New Roman"/>
          <w:sz w:val="24"/>
          <w:szCs w:val="24"/>
        </w:rPr>
        <w:t>Map and photographic visualization of the linear alignment Moon–Earth–Dragon. Left: topographic map showing the alignment of the three summit points along a nearly perfect straight line. Right: photograph taken from the vantage point near the Pyramid of the Sun, showing the visual geometry of the three features as observed in the field. This linear arrangement is comparable in angle and proportion to alignments within the Pleiades star cluster. Image courtesy of the Archaeological Park Foundation, 2025.</w:t>
      </w:r>
    </w:p>
    <w:p w14:paraId="5FD63028" w14:textId="7D967E39"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r>
        <w:rPr>
          <w:rFonts w:ascii="Palatino" w:eastAsia="Arial Unicode MS" w:hAnsi="Palatino" w:cs="Times New Roman"/>
          <w:color w:val="000000"/>
          <w:lang w:val="en-GB"/>
        </w:rPr>
        <w:t xml:space="preserve">       </w:t>
      </w:r>
      <w:bookmarkStart w:id="7" w:name="_Hlk195360301"/>
      <w:r>
        <w:rPr>
          <w:rFonts w:ascii="Palatino" w:eastAsia="Arial Unicode MS" w:hAnsi="Palatino" w:cs="Times New Roman"/>
          <w:color w:val="000000"/>
          <w:lang w:val="en-GB"/>
        </w:rPr>
        <w:t xml:space="preserve">   </w:t>
      </w:r>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8</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w:t>
      </w:r>
    </w:p>
    <w:bookmarkEnd w:id="7"/>
    <w:p w14:paraId="53733B68" w14:textId="735E5B99" w:rsidR="00C61CA8" w:rsidRDefault="00C61CA8" w:rsidP="00C61CA8">
      <w:pPr>
        <w:spacing w:before="100" w:beforeAutospacing="1" w:after="100" w:afterAutospacing="1" w:line="240" w:lineRule="auto"/>
        <w:rPr>
          <w:rFonts w:ascii="Times New Roman" w:hAnsi="Times New Roman" w:cs="Times New Roman"/>
          <w:sz w:val="24"/>
          <w:szCs w:val="24"/>
        </w:rPr>
      </w:pPr>
      <w:r w:rsidRPr="00C61CA8">
        <w:rPr>
          <w:rFonts w:ascii="Times New Roman" w:eastAsia="Times New Roman" w:hAnsi="Times New Roman" w:cs="Times New Roman"/>
          <w:b/>
          <w:bCs/>
          <w:sz w:val="24"/>
          <w:szCs w:val="24"/>
        </w:rPr>
        <w:t>Figure 9.</w:t>
      </w:r>
      <w:r w:rsidRPr="00C61CA8">
        <w:rPr>
          <w:rFonts w:ascii="Times New Roman" w:eastAsia="Times New Roman" w:hAnsi="Times New Roman" w:cs="Times New Roman"/>
          <w:sz w:val="24"/>
          <w:szCs w:val="24"/>
        </w:rPr>
        <w:br/>
      </w:r>
      <w:r w:rsidR="00B47A45" w:rsidRPr="00B353A9">
        <w:rPr>
          <w:rFonts w:ascii="Times New Roman" w:hAnsi="Times New Roman" w:cs="Times New Roman"/>
          <w:sz w:val="24"/>
          <w:szCs w:val="24"/>
        </w:rPr>
        <w:t xml:space="preserve">Spiral alignment connecting key summits within the </w:t>
      </w:r>
      <w:r w:rsidR="00B47A45">
        <w:rPr>
          <w:rFonts w:ascii="Times New Roman" w:hAnsi="Times New Roman" w:cs="Times New Roman"/>
          <w:sz w:val="24"/>
          <w:szCs w:val="24"/>
        </w:rPr>
        <w:t>Bosnian</w:t>
      </w:r>
      <w:r w:rsidR="00B47A45" w:rsidRPr="00B353A9">
        <w:rPr>
          <w:rFonts w:ascii="Times New Roman" w:hAnsi="Times New Roman" w:cs="Times New Roman"/>
          <w:sz w:val="24"/>
          <w:szCs w:val="24"/>
        </w:rPr>
        <w:t xml:space="preserve"> </w:t>
      </w:r>
      <w:r w:rsidR="00B47A45">
        <w:rPr>
          <w:rFonts w:ascii="Times New Roman" w:hAnsi="Times New Roman" w:cs="Times New Roman"/>
          <w:sz w:val="24"/>
          <w:szCs w:val="24"/>
        </w:rPr>
        <w:t>V</w:t>
      </w:r>
      <w:r w:rsidR="00B47A45" w:rsidRPr="00B353A9">
        <w:rPr>
          <w:rFonts w:ascii="Times New Roman" w:hAnsi="Times New Roman" w:cs="Times New Roman"/>
          <w:sz w:val="24"/>
          <w:szCs w:val="24"/>
        </w:rPr>
        <w:t>alley</w:t>
      </w:r>
      <w:r w:rsidR="00B47A45">
        <w:rPr>
          <w:rFonts w:ascii="Times New Roman" w:hAnsi="Times New Roman" w:cs="Times New Roman"/>
          <w:sz w:val="24"/>
          <w:szCs w:val="24"/>
        </w:rPr>
        <w:t xml:space="preserve"> of the Pyramids</w:t>
      </w:r>
      <w:r w:rsidR="00B47A45" w:rsidRPr="00B353A9">
        <w:rPr>
          <w:rFonts w:ascii="Times New Roman" w:hAnsi="Times New Roman" w:cs="Times New Roman"/>
          <w:sz w:val="24"/>
          <w:szCs w:val="24"/>
        </w:rPr>
        <w:t xml:space="preserve">. The sequence begins at the apex of the Bosnian Pyramid of Love and extends through the Bosnian Pyramid of the Sun, the Temple of Mother Earth, the Bosnian Pyramid of the Dragon, and culminates at the tumulus in </w:t>
      </w:r>
      <w:proofErr w:type="spellStart"/>
      <w:r w:rsidR="00B47A45" w:rsidRPr="00B353A9">
        <w:rPr>
          <w:rFonts w:ascii="Times New Roman" w:hAnsi="Times New Roman" w:cs="Times New Roman"/>
          <w:sz w:val="24"/>
          <w:szCs w:val="24"/>
        </w:rPr>
        <w:t>Vratnica</w:t>
      </w:r>
      <w:proofErr w:type="spellEnd"/>
      <w:r w:rsidR="00B47A45" w:rsidRPr="00B353A9">
        <w:rPr>
          <w:rFonts w:ascii="Times New Roman" w:hAnsi="Times New Roman" w:cs="Times New Roman"/>
          <w:sz w:val="24"/>
          <w:szCs w:val="24"/>
        </w:rPr>
        <w:t>. The overlaid Fibonacci spiral is constructed using golden rectangles, illustrating progressive scaling in harmony with the golden ratio (φ ≈ 1.618). This spatial arrangement suggests a non-random, mathematically resonant layout of these features.</w:t>
      </w:r>
    </w:p>
    <w:p w14:paraId="5E1D68FE" w14:textId="11F00C0C" w:rsidR="00B47A45" w:rsidRPr="00C61CA8" w:rsidRDefault="00B47A45" w:rsidP="00B47A45">
      <w:pPr>
        <w:spacing w:before="100" w:beforeAutospacing="1" w:after="100" w:afterAutospacing="1" w:line="240" w:lineRule="auto"/>
        <w:rPr>
          <w:rFonts w:ascii="Times New Roman" w:eastAsia="Times New Roman" w:hAnsi="Times New Roman" w:cs="Times New Roman"/>
          <w:sz w:val="24"/>
          <w:szCs w:val="24"/>
        </w:rPr>
      </w:pPr>
      <w:bookmarkStart w:id="8" w:name="_Hlk195360355"/>
      <w:r>
        <w:rPr>
          <w:rFonts w:ascii="Palatino" w:eastAsia="Arial Unicode MS" w:hAnsi="Palatino" w:cs="Times New Roman"/>
          <w:color w:val="000000"/>
          <w:lang w:val="en-GB"/>
        </w:rPr>
        <w:t xml:space="preserve">       </w:t>
      </w:r>
      <w:r>
        <w:rPr>
          <w:rFonts w:ascii="Palatino" w:eastAsia="Arial Unicode MS" w:hAnsi="Palatino" w:cs="Times New Roman"/>
          <w:color w:val="000000"/>
          <w:lang w:val="en-GB"/>
        </w:rPr>
        <w:t xml:space="preserve">   </w:t>
      </w:r>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9</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w:t>
      </w:r>
    </w:p>
    <w:bookmarkEnd w:id="8"/>
    <w:p w14:paraId="05ECF2BF" w14:textId="77777777"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p>
    <w:p w14:paraId="06BAF614" w14:textId="37D86B9E" w:rsid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b/>
          <w:bCs/>
          <w:sz w:val="24"/>
          <w:szCs w:val="24"/>
        </w:rPr>
        <w:t>Figure 10.</w:t>
      </w:r>
      <w:r w:rsidRPr="00C61CA8">
        <w:rPr>
          <w:rFonts w:ascii="Times New Roman" w:eastAsia="Times New Roman" w:hAnsi="Times New Roman" w:cs="Times New Roman"/>
          <w:sz w:val="24"/>
          <w:szCs w:val="24"/>
        </w:rPr>
        <w:br/>
      </w:r>
      <w:r w:rsidR="00B47A45" w:rsidRPr="00D427A4">
        <w:rPr>
          <w:rFonts w:ascii="Times New Roman" w:eastAsia="Times New Roman" w:hAnsi="Times New Roman" w:cs="Times New Roman"/>
          <w:sz w:val="24"/>
          <w:szCs w:val="24"/>
        </w:rPr>
        <w:t xml:space="preserve">Comparative “ad </w:t>
      </w:r>
      <w:proofErr w:type="spellStart"/>
      <w:r w:rsidR="00B47A45" w:rsidRPr="00D427A4">
        <w:rPr>
          <w:rFonts w:ascii="Times New Roman" w:eastAsia="Times New Roman" w:hAnsi="Times New Roman" w:cs="Times New Roman"/>
          <w:sz w:val="24"/>
          <w:szCs w:val="24"/>
        </w:rPr>
        <w:t>triangulum</w:t>
      </w:r>
      <w:proofErr w:type="spellEnd"/>
      <w:r w:rsidR="00B47A45" w:rsidRPr="00D427A4">
        <w:rPr>
          <w:rFonts w:ascii="Times New Roman" w:eastAsia="Times New Roman" w:hAnsi="Times New Roman" w:cs="Times New Roman"/>
          <w:sz w:val="24"/>
          <w:szCs w:val="24"/>
        </w:rPr>
        <w:t xml:space="preserve">” geometries observed in three pyramid and ceremonial complexes: Giza (Egypt), Bosnian Valley of the Pyramids (Bosnia-Herzegovina), and </w:t>
      </w:r>
      <w:proofErr w:type="spellStart"/>
      <w:r w:rsidR="00B47A45" w:rsidRPr="00D427A4">
        <w:rPr>
          <w:rFonts w:ascii="Times New Roman" w:eastAsia="Times New Roman" w:hAnsi="Times New Roman" w:cs="Times New Roman"/>
          <w:sz w:val="24"/>
          <w:szCs w:val="24"/>
        </w:rPr>
        <w:t>Tiwanaku</w:t>
      </w:r>
      <w:proofErr w:type="spellEnd"/>
      <w:r w:rsidR="00B47A45" w:rsidRPr="00D427A4">
        <w:rPr>
          <w:rFonts w:ascii="Times New Roman" w:eastAsia="Times New Roman" w:hAnsi="Times New Roman" w:cs="Times New Roman"/>
          <w:sz w:val="24"/>
          <w:szCs w:val="24"/>
        </w:rPr>
        <w:t xml:space="preserve"> (Bolivia). In each case, a triangular configuration links three principal features, inscribed within a circle and connected by red lines. The Bosnian configuration (Sun–Moon–Dragon) mirrors this ancient geometrical principle, suggesting a recurring pattern of spatial design across cultures. Graphic analysis adapted for scholarly purposes, 2025.</w:t>
      </w:r>
    </w:p>
    <w:p w14:paraId="3607FB03" w14:textId="0A0ADD87" w:rsidR="000B5124" w:rsidRPr="00C61CA8" w:rsidRDefault="000B5124" w:rsidP="000B5124">
      <w:pPr>
        <w:spacing w:before="100" w:beforeAutospacing="1" w:after="100" w:afterAutospacing="1" w:line="240" w:lineRule="auto"/>
        <w:rPr>
          <w:rFonts w:ascii="Times New Roman" w:eastAsia="Times New Roman" w:hAnsi="Times New Roman" w:cs="Times New Roman"/>
          <w:sz w:val="24"/>
          <w:szCs w:val="24"/>
        </w:rPr>
      </w:pPr>
      <w:r>
        <w:rPr>
          <w:rFonts w:ascii="Palatino" w:eastAsia="Arial Unicode MS" w:hAnsi="Palatino" w:cs="Times New Roman"/>
          <w:color w:val="000000"/>
          <w:lang w:val="en-GB"/>
        </w:rPr>
        <w:t xml:space="preserve">          </w:t>
      </w:r>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10</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w:t>
      </w:r>
    </w:p>
    <w:p w14:paraId="4E7037B6" w14:textId="77777777" w:rsidR="00B47A45" w:rsidRPr="00C61CA8" w:rsidRDefault="00B47A45" w:rsidP="00C61CA8">
      <w:pPr>
        <w:spacing w:before="100" w:beforeAutospacing="1" w:after="100" w:afterAutospacing="1" w:line="240" w:lineRule="auto"/>
        <w:rPr>
          <w:rFonts w:ascii="Times New Roman" w:eastAsia="Times New Roman" w:hAnsi="Times New Roman" w:cs="Times New Roman"/>
          <w:sz w:val="24"/>
          <w:szCs w:val="24"/>
        </w:rPr>
      </w:pPr>
    </w:p>
    <w:p w14:paraId="4D7F02F4" w14:textId="464A9F6B" w:rsidR="00C61CA8" w:rsidRDefault="00C61CA8" w:rsidP="00C61CA8">
      <w:pPr>
        <w:spacing w:before="100" w:beforeAutospacing="1" w:after="100" w:afterAutospacing="1" w:line="240" w:lineRule="auto"/>
        <w:rPr>
          <w:rFonts w:ascii="Times New Roman" w:hAnsi="Times New Roman" w:cs="Times New Roman"/>
          <w:sz w:val="24"/>
          <w:szCs w:val="24"/>
        </w:rPr>
      </w:pPr>
      <w:r w:rsidRPr="00C61CA8">
        <w:rPr>
          <w:rFonts w:ascii="Times New Roman" w:eastAsia="Times New Roman" w:hAnsi="Times New Roman" w:cs="Times New Roman"/>
          <w:b/>
          <w:bCs/>
          <w:sz w:val="24"/>
          <w:szCs w:val="24"/>
        </w:rPr>
        <w:t>Figure 11.</w:t>
      </w:r>
      <w:r w:rsidRPr="00C61CA8">
        <w:rPr>
          <w:rFonts w:ascii="Times New Roman" w:eastAsia="Times New Roman" w:hAnsi="Times New Roman" w:cs="Times New Roman"/>
          <w:sz w:val="24"/>
          <w:szCs w:val="24"/>
        </w:rPr>
        <w:br/>
      </w:r>
      <w:r w:rsidR="000B5124" w:rsidRPr="00B353A9">
        <w:rPr>
          <w:rFonts w:ascii="Times New Roman" w:hAnsi="Times New Roman" w:cs="Times New Roman"/>
          <w:sz w:val="24"/>
          <w:szCs w:val="24"/>
        </w:rPr>
        <w:t xml:space="preserve">Vesica </w:t>
      </w:r>
      <w:proofErr w:type="spellStart"/>
      <w:r w:rsidR="000B5124" w:rsidRPr="00B353A9">
        <w:rPr>
          <w:rFonts w:ascii="Times New Roman" w:hAnsi="Times New Roman" w:cs="Times New Roman"/>
          <w:sz w:val="24"/>
          <w:szCs w:val="24"/>
        </w:rPr>
        <w:t>Piscis</w:t>
      </w:r>
      <w:proofErr w:type="spellEnd"/>
      <w:r w:rsidR="000B5124" w:rsidRPr="00B353A9">
        <w:rPr>
          <w:rFonts w:ascii="Times New Roman" w:hAnsi="Times New Roman" w:cs="Times New Roman"/>
          <w:sz w:val="24"/>
          <w:szCs w:val="24"/>
        </w:rPr>
        <w:t xml:space="preserve"> formation based on the summit points of the Bosnian Pyramid of the Sun and Pyramid of Love (left), and the hilltops of </w:t>
      </w:r>
      <w:proofErr w:type="spellStart"/>
      <w:r w:rsidR="000B5124" w:rsidRPr="00B353A9">
        <w:rPr>
          <w:rFonts w:ascii="Times New Roman" w:hAnsi="Times New Roman" w:cs="Times New Roman"/>
          <w:sz w:val="24"/>
          <w:szCs w:val="24"/>
        </w:rPr>
        <w:t>Krtnica</w:t>
      </w:r>
      <w:proofErr w:type="spellEnd"/>
      <w:r w:rsidR="000B5124" w:rsidRPr="00B353A9">
        <w:rPr>
          <w:rFonts w:ascii="Times New Roman" w:hAnsi="Times New Roman" w:cs="Times New Roman"/>
          <w:sz w:val="24"/>
          <w:szCs w:val="24"/>
        </w:rPr>
        <w:t xml:space="preserve"> and </w:t>
      </w:r>
      <w:proofErr w:type="spellStart"/>
      <w:r w:rsidR="000B5124" w:rsidRPr="00B353A9">
        <w:rPr>
          <w:rFonts w:ascii="Times New Roman" w:hAnsi="Times New Roman" w:cs="Times New Roman"/>
          <w:sz w:val="24"/>
          <w:szCs w:val="24"/>
        </w:rPr>
        <w:t>Četnica</w:t>
      </w:r>
      <w:proofErr w:type="spellEnd"/>
      <w:r w:rsidR="000B5124" w:rsidRPr="00B353A9">
        <w:rPr>
          <w:rFonts w:ascii="Times New Roman" w:hAnsi="Times New Roman" w:cs="Times New Roman"/>
          <w:sz w:val="24"/>
          <w:szCs w:val="24"/>
        </w:rPr>
        <w:t xml:space="preserve"> (right). The intersection zone forms a foundation for a Fibonacci spiral layout and exhibits angular divisions of 60°, √2, √3, and √5 ratios. This geometric structure connects multiple key points in the Bosnian Valley and introduces </w:t>
      </w:r>
      <w:proofErr w:type="spellStart"/>
      <w:r w:rsidR="000B5124" w:rsidRPr="00B353A9">
        <w:rPr>
          <w:rFonts w:ascii="Times New Roman" w:hAnsi="Times New Roman" w:cs="Times New Roman"/>
          <w:sz w:val="24"/>
          <w:szCs w:val="24"/>
        </w:rPr>
        <w:t>Krtnica</w:t>
      </w:r>
      <w:proofErr w:type="spellEnd"/>
      <w:r w:rsidR="000B5124" w:rsidRPr="00B353A9">
        <w:rPr>
          <w:rFonts w:ascii="Times New Roman" w:hAnsi="Times New Roman" w:cs="Times New Roman"/>
          <w:sz w:val="24"/>
          <w:szCs w:val="24"/>
        </w:rPr>
        <w:t xml:space="preserve"> and </w:t>
      </w:r>
      <w:proofErr w:type="spellStart"/>
      <w:r w:rsidR="000B5124" w:rsidRPr="00B353A9">
        <w:rPr>
          <w:rFonts w:ascii="Times New Roman" w:hAnsi="Times New Roman" w:cs="Times New Roman"/>
          <w:sz w:val="24"/>
          <w:szCs w:val="24"/>
        </w:rPr>
        <w:t>Četnica</w:t>
      </w:r>
      <w:proofErr w:type="spellEnd"/>
      <w:r w:rsidR="000B5124" w:rsidRPr="00B353A9">
        <w:rPr>
          <w:rFonts w:ascii="Times New Roman" w:hAnsi="Times New Roman" w:cs="Times New Roman"/>
          <w:sz w:val="24"/>
          <w:szCs w:val="24"/>
        </w:rPr>
        <w:t xml:space="preserve"> into the larger spatial logic. Their position and proximity also echo the outer stars of the Pleiades cluster—Pleione and Atlas</w:t>
      </w:r>
      <w:r w:rsidR="000B5124">
        <w:rPr>
          <w:rFonts w:ascii="Times New Roman" w:hAnsi="Times New Roman" w:cs="Times New Roman"/>
          <w:sz w:val="24"/>
          <w:szCs w:val="24"/>
        </w:rPr>
        <w:t>.</w:t>
      </w:r>
    </w:p>
    <w:p w14:paraId="7591C04E" w14:textId="33171FCA" w:rsidR="000B5124" w:rsidRPr="00C61CA8" w:rsidRDefault="000B5124" w:rsidP="000B5124">
      <w:pPr>
        <w:spacing w:before="100" w:beforeAutospacing="1" w:after="100" w:afterAutospacing="1" w:line="240" w:lineRule="auto"/>
        <w:rPr>
          <w:rFonts w:ascii="Times New Roman" w:eastAsia="Times New Roman" w:hAnsi="Times New Roman" w:cs="Times New Roman"/>
          <w:sz w:val="24"/>
          <w:szCs w:val="24"/>
        </w:rPr>
      </w:pPr>
      <w:bookmarkStart w:id="9" w:name="_Hlk195360493"/>
      <w:r>
        <w:rPr>
          <w:rFonts w:ascii="Palatino" w:eastAsia="Arial Unicode MS" w:hAnsi="Palatino" w:cs="Times New Roman"/>
          <w:color w:val="000000"/>
          <w:lang w:val="en-GB"/>
        </w:rPr>
        <w:t xml:space="preserve">          </w:t>
      </w:r>
      <w:r w:rsidRPr="00B47A45">
        <w:rPr>
          <w:rFonts w:ascii="Palatino" w:eastAsia="Arial Unicode MS" w:hAnsi="Palatino" w:cs="Times New Roman"/>
          <w:color w:val="000000"/>
          <w:lang w:val="en-GB"/>
        </w:rPr>
        <w:t>[Insert Figure</w:t>
      </w:r>
      <w:r>
        <w:rPr>
          <w:rFonts w:ascii="Palatino" w:eastAsia="Arial Unicode MS" w:hAnsi="Palatino" w:cs="Times New Roman"/>
          <w:color w:val="000000"/>
          <w:lang w:val="en-GB"/>
        </w:rPr>
        <w:t>s</w:t>
      </w:r>
      <w:r w:rsidRPr="00B47A45">
        <w:rPr>
          <w:rFonts w:ascii="Palatino" w:eastAsia="Arial Unicode MS" w:hAnsi="Palatino" w:cs="Times New Roman"/>
          <w:color w:val="000000"/>
          <w:lang w:val="en-GB"/>
        </w:rPr>
        <w:t xml:space="preserve"> </w:t>
      </w:r>
      <w:r>
        <w:rPr>
          <w:rFonts w:ascii="Palatino" w:eastAsia="Arial Unicode MS" w:hAnsi="Palatino" w:cs="Times New Roman"/>
          <w:color w:val="000000"/>
          <w:lang w:val="en-GB"/>
        </w:rPr>
        <w:t>11 a and 11 b</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w:t>
      </w:r>
    </w:p>
    <w:bookmarkEnd w:id="9"/>
    <w:p w14:paraId="37D2A8DC" w14:textId="77777777" w:rsidR="000B5124" w:rsidRPr="00C61CA8" w:rsidRDefault="000B5124" w:rsidP="00C61CA8">
      <w:pPr>
        <w:spacing w:before="100" w:beforeAutospacing="1" w:after="100" w:afterAutospacing="1" w:line="240" w:lineRule="auto"/>
        <w:rPr>
          <w:rFonts w:ascii="Times New Roman" w:eastAsia="Times New Roman" w:hAnsi="Times New Roman" w:cs="Times New Roman"/>
          <w:sz w:val="24"/>
          <w:szCs w:val="24"/>
        </w:rPr>
      </w:pPr>
    </w:p>
    <w:p w14:paraId="1CA1327E" w14:textId="6FBCEA59" w:rsidR="00C61CA8" w:rsidRP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b/>
          <w:bCs/>
          <w:sz w:val="24"/>
          <w:szCs w:val="24"/>
        </w:rPr>
        <w:lastRenderedPageBreak/>
        <w:t>Figure 12.</w:t>
      </w:r>
      <w:r w:rsidRPr="00C61CA8">
        <w:rPr>
          <w:rFonts w:ascii="Times New Roman" w:eastAsia="Times New Roman" w:hAnsi="Times New Roman" w:cs="Times New Roman"/>
          <w:sz w:val="24"/>
          <w:szCs w:val="24"/>
        </w:rPr>
        <w:br/>
      </w:r>
      <w:r w:rsidR="000B5124" w:rsidRPr="00B353A9">
        <w:rPr>
          <w:rFonts w:ascii="Times New Roman" w:hAnsi="Times New Roman" w:cs="Times New Roman"/>
          <w:sz w:val="24"/>
          <w:szCs w:val="24"/>
        </w:rPr>
        <w:t xml:space="preserve">Equilateral triangle formed by the summit points of the Bosnian Pyramid of the Sun, Pyramid of the Moon, and Pyramid of the Dragon. The triangle is based on LiDAR-verified coordinates and cadastral overlays from the Municipal Office of </w:t>
      </w:r>
      <w:proofErr w:type="spellStart"/>
      <w:r w:rsidR="000B5124" w:rsidRPr="00B353A9">
        <w:rPr>
          <w:rFonts w:ascii="Times New Roman" w:hAnsi="Times New Roman" w:cs="Times New Roman"/>
          <w:sz w:val="24"/>
          <w:szCs w:val="24"/>
        </w:rPr>
        <w:t>Visoko</w:t>
      </w:r>
      <w:proofErr w:type="spellEnd"/>
      <w:r w:rsidR="000B5124" w:rsidRPr="00B353A9">
        <w:rPr>
          <w:rFonts w:ascii="Times New Roman" w:hAnsi="Times New Roman" w:cs="Times New Roman"/>
          <w:sz w:val="24"/>
          <w:szCs w:val="24"/>
        </w:rPr>
        <w:t>. Each internal angle is close to 60°, and side lengths are approximately 2.2 kilometers, confirming precise triangular symmetry. This terrestrial geometry mirrors the stellar triangle of Maia–Electra–Merope in the Pleiades and serves as a reference for further geometric comparison.</w:t>
      </w:r>
    </w:p>
    <w:p w14:paraId="5449E994" w14:textId="46C5F364" w:rsidR="000B5124" w:rsidRPr="00C61CA8" w:rsidRDefault="000B5124" w:rsidP="000B5124">
      <w:pPr>
        <w:spacing w:before="100" w:beforeAutospacing="1" w:after="100" w:afterAutospacing="1" w:line="240" w:lineRule="auto"/>
        <w:rPr>
          <w:rFonts w:ascii="Times New Roman" w:eastAsia="Times New Roman" w:hAnsi="Times New Roman" w:cs="Times New Roman"/>
          <w:sz w:val="24"/>
          <w:szCs w:val="24"/>
        </w:rPr>
      </w:pPr>
      <w:r>
        <w:rPr>
          <w:rFonts w:ascii="Palatino" w:eastAsia="Arial Unicode MS" w:hAnsi="Palatino" w:cs="Times New Roman"/>
          <w:color w:val="000000"/>
          <w:lang w:val="en-GB"/>
        </w:rPr>
        <w:t xml:space="preserve">          </w:t>
      </w:r>
      <w:r w:rsidRPr="00B47A45">
        <w:rPr>
          <w:rFonts w:ascii="Palatino" w:eastAsia="Arial Unicode MS" w:hAnsi="Palatino" w:cs="Times New Roman"/>
          <w:color w:val="000000"/>
          <w:lang w:val="en-GB"/>
        </w:rPr>
        <w:t xml:space="preserve">[Insert Figure </w:t>
      </w:r>
      <w:r>
        <w:rPr>
          <w:rFonts w:ascii="Palatino" w:eastAsia="Arial Unicode MS" w:hAnsi="Palatino" w:cs="Times New Roman"/>
          <w:color w:val="000000"/>
          <w:lang w:val="en-GB"/>
        </w:rPr>
        <w:t>1</w:t>
      </w:r>
      <w:r>
        <w:rPr>
          <w:rFonts w:ascii="Palatino" w:eastAsia="Arial Unicode MS" w:hAnsi="Palatino" w:cs="Times New Roman"/>
          <w:color w:val="000000"/>
          <w:lang w:val="en-GB"/>
        </w:rPr>
        <w:t>2</w:t>
      </w:r>
      <w:r>
        <w:rPr>
          <w:rFonts w:ascii="Palatino" w:eastAsia="Arial Unicode MS" w:hAnsi="Palatino" w:cs="Times New Roman"/>
          <w:color w:val="000000"/>
          <w:lang w:val="en-GB"/>
        </w:rPr>
        <w:t>,</w:t>
      </w:r>
      <w:r w:rsidRPr="00B47A45">
        <w:rPr>
          <w:rFonts w:ascii="Palatino" w:eastAsia="Arial Unicode MS" w:hAnsi="Palatino" w:cs="Times New Roman"/>
          <w:color w:val="000000"/>
          <w:lang w:val="en-GB"/>
        </w:rPr>
        <w:t xml:space="preserve"> here]</w:t>
      </w:r>
    </w:p>
    <w:p w14:paraId="5C599240" w14:textId="6F1ADC2B" w:rsidR="009E08E2" w:rsidRDefault="009E08E2"/>
    <w:p w14:paraId="39384FD7" w14:textId="77777777" w:rsidR="00C61CA8" w:rsidRPr="00C61CA8" w:rsidRDefault="00C61CA8" w:rsidP="00C61CA8">
      <w:pPr>
        <w:spacing w:before="100" w:beforeAutospacing="1" w:after="100" w:afterAutospacing="1" w:line="240" w:lineRule="auto"/>
        <w:outlineLvl w:val="1"/>
        <w:rPr>
          <w:rFonts w:ascii="Times New Roman" w:eastAsia="Times New Roman" w:hAnsi="Times New Roman" w:cs="Times New Roman"/>
          <w:b/>
          <w:bCs/>
          <w:sz w:val="36"/>
          <w:szCs w:val="36"/>
        </w:rPr>
      </w:pPr>
      <w:r w:rsidRPr="00C61CA8">
        <w:rPr>
          <w:rFonts w:ascii="Times New Roman" w:eastAsia="Times New Roman" w:hAnsi="Times New Roman" w:cs="Times New Roman"/>
          <w:b/>
          <w:bCs/>
          <w:sz w:val="36"/>
          <w:szCs w:val="36"/>
        </w:rPr>
        <w:t>Author Biography</w:t>
      </w:r>
    </w:p>
    <w:p w14:paraId="405BB37D" w14:textId="77777777" w:rsidR="00C61CA8" w:rsidRP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b/>
          <w:bCs/>
          <w:sz w:val="24"/>
          <w:szCs w:val="24"/>
        </w:rPr>
        <w:t>Dr. Sam Osmanagich</w:t>
      </w:r>
      <w:r w:rsidRPr="00C61CA8">
        <w:rPr>
          <w:rFonts w:ascii="Times New Roman" w:eastAsia="Times New Roman" w:hAnsi="Times New Roman" w:cs="Times New Roman"/>
          <w:sz w:val="24"/>
          <w:szCs w:val="24"/>
        </w:rPr>
        <w:t xml:space="preserve"> is an independent researcher, author, and founder of the </w:t>
      </w:r>
      <w:r w:rsidRPr="00C61CA8">
        <w:rPr>
          <w:rFonts w:ascii="Times New Roman" w:eastAsia="Times New Roman" w:hAnsi="Times New Roman" w:cs="Times New Roman"/>
          <w:i/>
          <w:iCs/>
          <w:sz w:val="24"/>
          <w:szCs w:val="24"/>
        </w:rPr>
        <w:t>Archaeological Park: Bosnian Pyramid of the Sun Foundation</w:t>
      </w:r>
      <w:r w:rsidRPr="00C61CA8">
        <w:rPr>
          <w:rFonts w:ascii="Times New Roman" w:eastAsia="Times New Roman" w:hAnsi="Times New Roman" w:cs="Times New Roman"/>
          <w:sz w:val="24"/>
          <w:szCs w:val="24"/>
        </w:rPr>
        <w:t xml:space="preserve"> in </w:t>
      </w:r>
      <w:proofErr w:type="spellStart"/>
      <w:r w:rsidRPr="00C61CA8">
        <w:rPr>
          <w:rFonts w:ascii="Times New Roman" w:eastAsia="Times New Roman" w:hAnsi="Times New Roman" w:cs="Times New Roman"/>
          <w:sz w:val="24"/>
          <w:szCs w:val="24"/>
        </w:rPr>
        <w:t>Visoko</w:t>
      </w:r>
      <w:proofErr w:type="spellEnd"/>
      <w:r w:rsidRPr="00C61CA8">
        <w:rPr>
          <w:rFonts w:ascii="Times New Roman" w:eastAsia="Times New Roman" w:hAnsi="Times New Roman" w:cs="Times New Roman"/>
          <w:sz w:val="24"/>
          <w:szCs w:val="24"/>
        </w:rPr>
        <w:t xml:space="preserve">, Bosnia-Herzegovina. He holds a PhD in the history of ancient civilizations with a focus on Mayan cosmology and </w:t>
      </w:r>
      <w:proofErr w:type="spellStart"/>
      <w:r w:rsidRPr="00C61CA8">
        <w:rPr>
          <w:rFonts w:ascii="Times New Roman" w:eastAsia="Times New Roman" w:hAnsi="Times New Roman" w:cs="Times New Roman"/>
          <w:sz w:val="24"/>
          <w:szCs w:val="24"/>
        </w:rPr>
        <w:t>archaeoastronomy</w:t>
      </w:r>
      <w:proofErr w:type="spellEnd"/>
      <w:r w:rsidRPr="00C61CA8">
        <w:rPr>
          <w:rFonts w:ascii="Times New Roman" w:eastAsia="Times New Roman" w:hAnsi="Times New Roman" w:cs="Times New Roman"/>
          <w:sz w:val="24"/>
          <w:szCs w:val="24"/>
        </w:rPr>
        <w:t xml:space="preserve">. He has published over 20 books and conducted field investigations at megalithic and pyramid sites across six continents. His research integrates scientific measurement, ancient geometry, and comparative mythology. He resides in </w:t>
      </w:r>
      <w:proofErr w:type="spellStart"/>
      <w:r w:rsidRPr="00C61CA8">
        <w:rPr>
          <w:rFonts w:ascii="Times New Roman" w:eastAsia="Times New Roman" w:hAnsi="Times New Roman" w:cs="Times New Roman"/>
          <w:sz w:val="24"/>
          <w:szCs w:val="24"/>
        </w:rPr>
        <w:t>Visoko</w:t>
      </w:r>
      <w:proofErr w:type="spellEnd"/>
      <w:r w:rsidRPr="00C61CA8">
        <w:rPr>
          <w:rFonts w:ascii="Times New Roman" w:eastAsia="Times New Roman" w:hAnsi="Times New Roman" w:cs="Times New Roman"/>
          <w:sz w:val="24"/>
          <w:szCs w:val="24"/>
        </w:rPr>
        <w:t xml:space="preserve"> with his family.</w:t>
      </w:r>
    </w:p>
    <w:p w14:paraId="190187B9" w14:textId="77777777" w:rsidR="00C61CA8" w:rsidRPr="00C61CA8" w:rsidRDefault="00C61CA8" w:rsidP="00C61CA8">
      <w:pPr>
        <w:spacing w:after="0"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sz w:val="24"/>
          <w:szCs w:val="24"/>
        </w:rPr>
        <w:pict w14:anchorId="51A3C0B8">
          <v:rect id="_x0000_i1066" style="width:0;height:1.5pt" o:hralign="center" o:hrstd="t" o:hr="t" fillcolor="#a0a0a0" stroked="f"/>
        </w:pict>
      </w:r>
    </w:p>
    <w:p w14:paraId="6AC0785B" w14:textId="77777777" w:rsidR="00C61CA8" w:rsidRPr="00C61CA8" w:rsidRDefault="00C61CA8" w:rsidP="00C61CA8">
      <w:pPr>
        <w:spacing w:before="100" w:beforeAutospacing="1" w:after="100" w:afterAutospacing="1" w:line="240" w:lineRule="auto"/>
        <w:outlineLvl w:val="1"/>
        <w:rPr>
          <w:rFonts w:ascii="Times New Roman" w:eastAsia="Times New Roman" w:hAnsi="Times New Roman" w:cs="Times New Roman"/>
          <w:b/>
          <w:bCs/>
          <w:sz w:val="36"/>
          <w:szCs w:val="36"/>
        </w:rPr>
      </w:pPr>
      <w:r w:rsidRPr="00C61CA8">
        <w:rPr>
          <w:rFonts w:ascii="Times New Roman" w:eastAsia="Times New Roman" w:hAnsi="Times New Roman" w:cs="Times New Roman"/>
          <w:b/>
          <w:bCs/>
          <w:sz w:val="36"/>
          <w:szCs w:val="36"/>
        </w:rPr>
        <w:t>Conflict of Interest Statement</w:t>
      </w:r>
    </w:p>
    <w:p w14:paraId="74D62514" w14:textId="77777777" w:rsidR="00C61CA8" w:rsidRP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sz w:val="24"/>
          <w:szCs w:val="24"/>
        </w:rPr>
        <w:t>The author declares no conflict of interest related to the research, authorship, or publication of this article.</w:t>
      </w:r>
    </w:p>
    <w:p w14:paraId="5659714B" w14:textId="77777777" w:rsidR="00C61CA8" w:rsidRPr="00C61CA8" w:rsidRDefault="00C61CA8" w:rsidP="00C61CA8">
      <w:pPr>
        <w:spacing w:after="0"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sz w:val="24"/>
          <w:szCs w:val="24"/>
        </w:rPr>
        <w:pict w14:anchorId="12253A3F">
          <v:rect id="_x0000_i1067" style="width:0;height:1.5pt" o:hralign="center" o:hrstd="t" o:hr="t" fillcolor="#a0a0a0" stroked="f"/>
        </w:pict>
      </w:r>
    </w:p>
    <w:p w14:paraId="405C1BFE" w14:textId="77777777" w:rsidR="00C61CA8" w:rsidRPr="00C61CA8" w:rsidRDefault="00C61CA8" w:rsidP="00C61CA8">
      <w:pPr>
        <w:spacing w:before="100" w:beforeAutospacing="1" w:after="100" w:afterAutospacing="1" w:line="240" w:lineRule="auto"/>
        <w:outlineLvl w:val="1"/>
        <w:rPr>
          <w:rFonts w:ascii="Times New Roman" w:eastAsia="Times New Roman" w:hAnsi="Times New Roman" w:cs="Times New Roman"/>
          <w:b/>
          <w:bCs/>
          <w:sz w:val="36"/>
          <w:szCs w:val="36"/>
        </w:rPr>
      </w:pPr>
      <w:r w:rsidRPr="00C61CA8">
        <w:rPr>
          <w:rFonts w:ascii="Times New Roman" w:eastAsia="Times New Roman" w:hAnsi="Times New Roman" w:cs="Times New Roman"/>
          <w:b/>
          <w:bCs/>
          <w:sz w:val="36"/>
          <w:szCs w:val="36"/>
        </w:rPr>
        <w:t>Data Availability Statement</w:t>
      </w:r>
    </w:p>
    <w:p w14:paraId="28AABFA2" w14:textId="77777777" w:rsidR="00C61CA8" w:rsidRP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sz w:val="24"/>
          <w:szCs w:val="24"/>
        </w:rPr>
        <w:t xml:space="preserve">LiDAR datasets, topographic overlays, and summit coordinate measurements used in this study are archived at the </w:t>
      </w:r>
      <w:r w:rsidRPr="00C61CA8">
        <w:rPr>
          <w:rFonts w:ascii="Times New Roman" w:eastAsia="Times New Roman" w:hAnsi="Times New Roman" w:cs="Times New Roman"/>
          <w:i/>
          <w:iCs/>
          <w:sz w:val="24"/>
          <w:szCs w:val="24"/>
        </w:rPr>
        <w:t>Archaeological Park: Bosnian Pyramid of the Sun Foundation</w:t>
      </w:r>
      <w:r w:rsidRPr="00C61CA8">
        <w:rPr>
          <w:rFonts w:ascii="Times New Roman" w:eastAsia="Times New Roman" w:hAnsi="Times New Roman" w:cs="Times New Roman"/>
          <w:sz w:val="24"/>
          <w:szCs w:val="24"/>
        </w:rPr>
        <w:t xml:space="preserve"> and available for academic verification upon request.</w:t>
      </w:r>
    </w:p>
    <w:p w14:paraId="747D5A00" w14:textId="398673F5" w:rsidR="00C61CA8" w:rsidRDefault="00C61CA8"/>
    <w:p w14:paraId="0C205F3C" w14:textId="77777777" w:rsidR="00C61CA8" w:rsidRPr="00C61CA8" w:rsidRDefault="00C61CA8" w:rsidP="00C61CA8">
      <w:pPr>
        <w:spacing w:before="100" w:beforeAutospacing="1" w:after="100" w:afterAutospacing="1" w:line="240" w:lineRule="auto"/>
        <w:outlineLvl w:val="1"/>
        <w:rPr>
          <w:rFonts w:ascii="Times New Roman" w:eastAsia="Times New Roman" w:hAnsi="Times New Roman" w:cs="Times New Roman"/>
          <w:b/>
          <w:bCs/>
          <w:sz w:val="36"/>
          <w:szCs w:val="36"/>
        </w:rPr>
      </w:pPr>
      <w:r w:rsidRPr="00C61CA8">
        <w:rPr>
          <w:rFonts w:ascii="Times New Roman" w:eastAsia="Times New Roman" w:hAnsi="Times New Roman" w:cs="Times New Roman"/>
          <w:b/>
          <w:bCs/>
          <w:sz w:val="36"/>
          <w:szCs w:val="36"/>
        </w:rPr>
        <w:t>Author Contact I</w:t>
      </w:r>
      <w:bookmarkStart w:id="10" w:name="_Hlk195357574"/>
      <w:r w:rsidRPr="00C61CA8">
        <w:rPr>
          <w:rFonts w:ascii="Times New Roman" w:eastAsia="Times New Roman" w:hAnsi="Times New Roman" w:cs="Times New Roman"/>
          <w:b/>
          <w:bCs/>
          <w:sz w:val="36"/>
          <w:szCs w:val="36"/>
        </w:rPr>
        <w:t>nformation</w:t>
      </w:r>
      <w:bookmarkEnd w:id="10"/>
    </w:p>
    <w:p w14:paraId="50F22F67" w14:textId="256608A0" w:rsidR="00C61CA8" w:rsidRPr="00C61CA8" w:rsidRDefault="00C61CA8" w:rsidP="00C61CA8">
      <w:pPr>
        <w:spacing w:before="100" w:beforeAutospacing="1" w:after="100" w:afterAutospacing="1" w:line="240" w:lineRule="auto"/>
        <w:rPr>
          <w:rFonts w:ascii="Times New Roman" w:eastAsia="Times New Roman" w:hAnsi="Times New Roman" w:cs="Times New Roman"/>
          <w:sz w:val="24"/>
          <w:szCs w:val="24"/>
        </w:rPr>
      </w:pPr>
      <w:r w:rsidRPr="00C61CA8">
        <w:rPr>
          <w:rFonts w:ascii="Times New Roman" w:eastAsia="Times New Roman" w:hAnsi="Times New Roman" w:cs="Times New Roman"/>
          <w:b/>
          <w:bCs/>
          <w:sz w:val="24"/>
          <w:szCs w:val="24"/>
        </w:rPr>
        <w:t>Dr. Sam Osmanagich</w:t>
      </w:r>
      <w:r w:rsidRPr="00C61CA8">
        <w:rPr>
          <w:rFonts w:ascii="Times New Roman" w:eastAsia="Times New Roman" w:hAnsi="Times New Roman" w:cs="Times New Roman"/>
          <w:sz w:val="24"/>
          <w:szCs w:val="24"/>
        </w:rPr>
        <w:br/>
        <w:t>Principal Investigator</w:t>
      </w:r>
      <w:r w:rsidRPr="00C61CA8">
        <w:rPr>
          <w:rFonts w:ascii="Times New Roman" w:eastAsia="Times New Roman" w:hAnsi="Times New Roman" w:cs="Times New Roman"/>
          <w:sz w:val="24"/>
          <w:szCs w:val="24"/>
        </w:rPr>
        <w:br/>
        <w:t>Archaeological Park: Bosnian Pyramid of the Sun Foundation</w:t>
      </w:r>
      <w:r w:rsidRPr="00C61CA8">
        <w:rPr>
          <w:rFonts w:ascii="Times New Roman" w:eastAsia="Times New Roman" w:hAnsi="Times New Roman" w:cs="Times New Roman"/>
          <w:sz w:val="24"/>
          <w:szCs w:val="24"/>
        </w:rPr>
        <w:br/>
      </w:r>
      <w:proofErr w:type="spellStart"/>
      <w:r w:rsidRPr="00C61CA8">
        <w:rPr>
          <w:rFonts w:ascii="Times New Roman" w:eastAsia="Times New Roman" w:hAnsi="Times New Roman" w:cs="Times New Roman"/>
          <w:sz w:val="24"/>
          <w:szCs w:val="24"/>
        </w:rPr>
        <w:t>Visoko</w:t>
      </w:r>
      <w:proofErr w:type="spellEnd"/>
      <w:r w:rsidRPr="00C61CA8">
        <w:rPr>
          <w:rFonts w:ascii="Times New Roman" w:eastAsia="Times New Roman" w:hAnsi="Times New Roman" w:cs="Times New Roman"/>
          <w:sz w:val="24"/>
          <w:szCs w:val="24"/>
        </w:rPr>
        <w:t>, Bosnia-Herzegovina</w:t>
      </w:r>
      <w:r w:rsidRPr="00C61CA8">
        <w:rPr>
          <w:rFonts w:ascii="Times New Roman" w:eastAsia="Times New Roman" w:hAnsi="Times New Roman" w:cs="Times New Roman"/>
          <w:sz w:val="24"/>
          <w:szCs w:val="24"/>
        </w:rPr>
        <w:br/>
      </w:r>
      <w:r w:rsidRPr="00C61CA8">
        <w:rPr>
          <w:rFonts w:ascii="Times New Roman" w:eastAsia="Times New Roman" w:hAnsi="Times New Roman" w:cs="Times New Roman"/>
          <w:sz w:val="24"/>
          <w:szCs w:val="24"/>
        </w:rPr>
        <w:lastRenderedPageBreak/>
        <w:t>Email: sosmanagich@gmail.com</w:t>
      </w:r>
      <w:r w:rsidRPr="00C61CA8">
        <w:rPr>
          <w:rFonts w:ascii="Times New Roman" w:eastAsia="Times New Roman" w:hAnsi="Times New Roman" w:cs="Times New Roman"/>
          <w:sz w:val="24"/>
          <w:szCs w:val="24"/>
        </w:rPr>
        <w:br/>
        <w:t xml:space="preserve">WhatsApp: +387 61 </w:t>
      </w:r>
      <w:r>
        <w:rPr>
          <w:rFonts w:ascii="Times New Roman" w:eastAsia="Times New Roman" w:hAnsi="Times New Roman" w:cs="Times New Roman"/>
          <w:sz w:val="24"/>
          <w:szCs w:val="24"/>
        </w:rPr>
        <w:t>488 600</w:t>
      </w:r>
      <w:r w:rsidRPr="00C61CA8">
        <w:rPr>
          <w:rFonts w:ascii="Times New Roman" w:eastAsia="Times New Roman" w:hAnsi="Times New Roman" w:cs="Times New Roman"/>
          <w:sz w:val="24"/>
          <w:szCs w:val="24"/>
        </w:rPr>
        <w:br/>
        <w:t>ORCID: 0000-0002-5432-1283</w:t>
      </w:r>
    </w:p>
    <w:p w14:paraId="761B4A21" w14:textId="0A87B85E" w:rsidR="00C61CA8" w:rsidRDefault="00C61CA8"/>
    <w:p w14:paraId="13B8A9B8" w14:textId="470FCDA7" w:rsidR="00B353A9" w:rsidRDefault="00B353A9"/>
    <w:p w14:paraId="44514760" w14:textId="7D2C0131" w:rsidR="00B353A9" w:rsidRDefault="00B353A9"/>
    <w:p w14:paraId="1C36B468" w14:textId="79B3BA24" w:rsidR="00B353A9" w:rsidRDefault="00B353A9"/>
    <w:p w14:paraId="7EF8F867" w14:textId="305E750A" w:rsidR="00B353A9" w:rsidRDefault="00B353A9"/>
    <w:p w14:paraId="32BCD095" w14:textId="109AB6B4" w:rsidR="00B353A9" w:rsidRDefault="00B353A9"/>
    <w:p w14:paraId="1A5FD150" w14:textId="68EDAD32" w:rsidR="00B353A9" w:rsidRDefault="00B353A9"/>
    <w:p w14:paraId="011A4DC8" w14:textId="6926935F" w:rsidR="00B353A9" w:rsidRDefault="00B353A9"/>
    <w:p w14:paraId="07F099AE" w14:textId="344451F2" w:rsidR="00B353A9" w:rsidRDefault="00B353A9"/>
    <w:p w14:paraId="3C08916C" w14:textId="2FBFB447" w:rsidR="00B353A9" w:rsidRDefault="00B353A9"/>
    <w:p w14:paraId="6873CBAD" w14:textId="3D599B6B" w:rsidR="00B353A9" w:rsidRDefault="00B353A9"/>
    <w:p w14:paraId="31AC1D1B" w14:textId="32E5685B" w:rsidR="00B353A9" w:rsidRDefault="00B353A9"/>
    <w:p w14:paraId="25E132D8" w14:textId="4B683C65" w:rsidR="00B353A9" w:rsidRDefault="00B353A9"/>
    <w:p w14:paraId="78E1C3CF" w14:textId="0821C33B" w:rsidR="00B353A9" w:rsidRDefault="00B353A9"/>
    <w:p w14:paraId="124B589F" w14:textId="77777777" w:rsidR="00B353A9" w:rsidRDefault="00B353A9"/>
    <w:p w14:paraId="3BDF5007" w14:textId="77777777" w:rsidR="00B353A9" w:rsidRDefault="00B353A9" w:rsidP="00B353A9"/>
    <w:p w14:paraId="010DE18E" w14:textId="77777777" w:rsidR="00B353A9" w:rsidRDefault="00B353A9" w:rsidP="00B353A9"/>
    <w:p w14:paraId="0A092760" w14:textId="2DA83A13" w:rsidR="00B353A9" w:rsidRDefault="00B353A9" w:rsidP="00B353A9">
      <w:bookmarkStart w:id="11" w:name="_Hlk195359769"/>
      <w:r>
        <w:rPr>
          <w:rFonts w:ascii="Times New Roman" w:eastAsia="Times New Roman" w:hAnsi="Times New Roman" w:cs="Times New Roman"/>
          <w:b/>
          <w:bCs/>
          <w:sz w:val="36"/>
          <w:szCs w:val="36"/>
        </w:rPr>
        <w:t>Figures</w:t>
      </w:r>
    </w:p>
    <w:p w14:paraId="37FE8B09" w14:textId="77777777" w:rsidR="00B353A9" w:rsidRDefault="00B353A9" w:rsidP="00B353A9"/>
    <w:p w14:paraId="0C92C33B" w14:textId="2AA476AA" w:rsidR="00B353A9" w:rsidRDefault="00B353A9" w:rsidP="00B353A9">
      <w:pPr>
        <w:rPr>
          <w:rFonts w:ascii="Times New Roman" w:hAnsi="Times New Roman" w:cs="Times New Roman"/>
          <w:sz w:val="24"/>
          <w:szCs w:val="24"/>
        </w:rPr>
      </w:pPr>
      <w:r w:rsidRPr="00B353A9">
        <w:rPr>
          <w:rFonts w:ascii="Times New Roman" w:hAnsi="Times New Roman" w:cs="Times New Roman"/>
          <w:sz w:val="24"/>
          <w:szCs w:val="24"/>
        </w:rPr>
        <w:t xml:space="preserve">Figure 1. Composite wide-field astronomical image of the Pleiades star cluster (Messier 45), showing major stars surrounded by nebulous reflection clouds. The seven brightest stars—Alcyone, Maia, Electra, Merope, </w:t>
      </w:r>
      <w:proofErr w:type="spellStart"/>
      <w:r w:rsidRPr="00B353A9">
        <w:rPr>
          <w:rFonts w:ascii="Times New Roman" w:hAnsi="Times New Roman" w:cs="Times New Roman"/>
          <w:sz w:val="24"/>
          <w:szCs w:val="24"/>
        </w:rPr>
        <w:t>Taygeta</w:t>
      </w:r>
      <w:proofErr w:type="spellEnd"/>
      <w:r w:rsidRPr="00B353A9">
        <w:rPr>
          <w:rFonts w:ascii="Times New Roman" w:hAnsi="Times New Roman" w:cs="Times New Roman"/>
          <w:sz w:val="24"/>
          <w:szCs w:val="24"/>
        </w:rPr>
        <w:t xml:space="preserve">, </w:t>
      </w:r>
      <w:proofErr w:type="spellStart"/>
      <w:r w:rsidRPr="00B353A9">
        <w:rPr>
          <w:rFonts w:ascii="Times New Roman" w:hAnsi="Times New Roman" w:cs="Times New Roman"/>
          <w:sz w:val="24"/>
          <w:szCs w:val="24"/>
        </w:rPr>
        <w:t>Celaeno</w:t>
      </w:r>
      <w:proofErr w:type="spellEnd"/>
      <w:r w:rsidRPr="00B353A9">
        <w:rPr>
          <w:rFonts w:ascii="Times New Roman" w:hAnsi="Times New Roman" w:cs="Times New Roman"/>
          <w:sz w:val="24"/>
          <w:szCs w:val="24"/>
        </w:rPr>
        <w:t>, and Sterope—are visible at center. The image captures high-energy blue starlight reflecting off interstellar dust. Image courtesy of NASA/ESA Digital Sky Survey.</w:t>
      </w:r>
    </w:p>
    <w:p w14:paraId="02691820" w14:textId="77777777" w:rsidR="00444502" w:rsidRPr="00B353A9" w:rsidRDefault="00444502" w:rsidP="00B353A9">
      <w:pPr>
        <w:rPr>
          <w:rFonts w:ascii="Times New Roman" w:hAnsi="Times New Roman" w:cs="Times New Roman"/>
          <w:sz w:val="24"/>
          <w:szCs w:val="24"/>
        </w:rPr>
      </w:pPr>
    </w:p>
    <w:p w14:paraId="75585C37" w14:textId="77777777" w:rsidR="00B353A9" w:rsidRPr="00B353A9" w:rsidRDefault="00B353A9" w:rsidP="00B353A9">
      <w:pPr>
        <w:rPr>
          <w:rFonts w:ascii="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513BB96E" wp14:editId="7B459570">
            <wp:extent cx="5943600" cy="4281170"/>
            <wp:effectExtent l="0" t="0" r="0" b="5080"/>
            <wp:docPr id="13" name="Picture 13" descr="Hubble Refines Distance to the Pleiades Star Clu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ubble Refines Distance to the Pleiades Star Cluster"/>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4281170"/>
                    </a:xfrm>
                    <a:prstGeom prst="rect">
                      <a:avLst/>
                    </a:prstGeom>
                    <a:noFill/>
                    <a:ln>
                      <a:noFill/>
                    </a:ln>
                  </pic:spPr>
                </pic:pic>
              </a:graphicData>
            </a:graphic>
          </wp:inline>
        </w:drawing>
      </w:r>
    </w:p>
    <w:p w14:paraId="59D68EA5" w14:textId="77777777" w:rsidR="00B353A9" w:rsidRPr="00B353A9" w:rsidRDefault="00B353A9" w:rsidP="00B353A9">
      <w:pPr>
        <w:rPr>
          <w:rFonts w:ascii="Times New Roman" w:hAnsi="Times New Roman" w:cs="Times New Roman"/>
          <w:sz w:val="24"/>
          <w:szCs w:val="24"/>
        </w:rPr>
      </w:pPr>
    </w:p>
    <w:p w14:paraId="172B3E50" w14:textId="00494270" w:rsidR="00B353A9" w:rsidRDefault="00B353A9" w:rsidP="00B353A9">
      <w:pPr>
        <w:rPr>
          <w:rFonts w:ascii="Times New Roman" w:hAnsi="Times New Roman" w:cs="Times New Roman"/>
          <w:sz w:val="24"/>
          <w:szCs w:val="24"/>
        </w:rPr>
      </w:pPr>
    </w:p>
    <w:p w14:paraId="15866E86" w14:textId="614AC81F" w:rsidR="00B353A9" w:rsidRDefault="00B353A9" w:rsidP="00B353A9">
      <w:pPr>
        <w:rPr>
          <w:rFonts w:ascii="Times New Roman" w:hAnsi="Times New Roman" w:cs="Times New Roman"/>
          <w:sz w:val="24"/>
          <w:szCs w:val="24"/>
        </w:rPr>
      </w:pPr>
    </w:p>
    <w:p w14:paraId="0CEC3360" w14:textId="5C7B94F5" w:rsidR="00B353A9" w:rsidRDefault="00B353A9" w:rsidP="00B353A9">
      <w:pPr>
        <w:rPr>
          <w:rFonts w:ascii="Times New Roman" w:hAnsi="Times New Roman" w:cs="Times New Roman"/>
          <w:sz w:val="24"/>
          <w:szCs w:val="24"/>
        </w:rPr>
      </w:pPr>
    </w:p>
    <w:p w14:paraId="0C0E65DB" w14:textId="1F6636C9" w:rsidR="00B353A9" w:rsidRDefault="00B353A9" w:rsidP="00B353A9">
      <w:pPr>
        <w:rPr>
          <w:rFonts w:ascii="Times New Roman" w:hAnsi="Times New Roman" w:cs="Times New Roman"/>
          <w:sz w:val="24"/>
          <w:szCs w:val="24"/>
        </w:rPr>
      </w:pPr>
    </w:p>
    <w:p w14:paraId="71024BE4" w14:textId="77777777" w:rsidR="00B353A9" w:rsidRPr="00B353A9" w:rsidRDefault="00B353A9" w:rsidP="00B353A9">
      <w:pPr>
        <w:rPr>
          <w:rFonts w:ascii="Times New Roman" w:hAnsi="Times New Roman" w:cs="Times New Roman"/>
          <w:sz w:val="24"/>
          <w:szCs w:val="24"/>
        </w:rPr>
      </w:pPr>
    </w:p>
    <w:p w14:paraId="002658F3" w14:textId="77777777" w:rsidR="00B353A9" w:rsidRPr="00B353A9" w:rsidRDefault="00B353A9" w:rsidP="00B353A9">
      <w:pPr>
        <w:rPr>
          <w:rFonts w:ascii="Times New Roman" w:hAnsi="Times New Roman" w:cs="Times New Roman"/>
          <w:sz w:val="24"/>
          <w:szCs w:val="24"/>
        </w:rPr>
      </w:pPr>
      <w:r w:rsidRPr="00B353A9">
        <w:rPr>
          <w:rFonts w:ascii="Times New Roman" w:hAnsi="Times New Roman" w:cs="Times New Roman"/>
          <w:sz w:val="24"/>
          <w:szCs w:val="24"/>
        </w:rPr>
        <w:t xml:space="preserve">Figure 2. The Pleiades star cluster (M45) with principal stars and Hubble Space Telescope (HST) Fine Guidance Sensor fields overlaid. This image includes the seven major stars of the Pleiades—Alcyone, Maia, Electra, Merope, </w:t>
      </w:r>
      <w:proofErr w:type="spellStart"/>
      <w:r w:rsidRPr="00B353A9">
        <w:rPr>
          <w:rFonts w:ascii="Times New Roman" w:hAnsi="Times New Roman" w:cs="Times New Roman"/>
          <w:sz w:val="24"/>
          <w:szCs w:val="24"/>
        </w:rPr>
        <w:t>Taygeta</w:t>
      </w:r>
      <w:proofErr w:type="spellEnd"/>
      <w:r w:rsidRPr="00B353A9">
        <w:rPr>
          <w:rFonts w:ascii="Times New Roman" w:hAnsi="Times New Roman" w:cs="Times New Roman"/>
          <w:sz w:val="24"/>
          <w:szCs w:val="24"/>
        </w:rPr>
        <w:t xml:space="preserve">, Sterope, and </w:t>
      </w:r>
      <w:proofErr w:type="spellStart"/>
      <w:r w:rsidRPr="00B353A9">
        <w:rPr>
          <w:rFonts w:ascii="Times New Roman" w:hAnsi="Times New Roman" w:cs="Times New Roman"/>
          <w:sz w:val="24"/>
          <w:szCs w:val="24"/>
        </w:rPr>
        <w:t>Celaeno</w:t>
      </w:r>
      <w:proofErr w:type="spellEnd"/>
      <w:r w:rsidRPr="00B353A9">
        <w:rPr>
          <w:rFonts w:ascii="Times New Roman" w:hAnsi="Times New Roman" w:cs="Times New Roman"/>
          <w:sz w:val="24"/>
          <w:szCs w:val="24"/>
        </w:rPr>
        <w:t>—alongside Atlas and Pleione. Field positions correspond to HST proposals 8335 and 8777. Instruments: HST &gt; FGS, NICMOS, WFPC2, ACS/HRC, and STIS CCD. Image based on the Second Palomar Observatory Sky Survey (POSS2/UKSTU), filters B, R, and I. Credit: D. Soderblom and E. Nelan (</w:t>
      </w:r>
      <w:proofErr w:type="spellStart"/>
      <w:r w:rsidRPr="00B353A9">
        <w:rPr>
          <w:rFonts w:ascii="Times New Roman" w:hAnsi="Times New Roman" w:cs="Times New Roman"/>
          <w:sz w:val="24"/>
          <w:szCs w:val="24"/>
        </w:rPr>
        <w:t>STScI</w:t>
      </w:r>
      <w:proofErr w:type="spellEnd"/>
      <w:r w:rsidRPr="00B353A9">
        <w:rPr>
          <w:rFonts w:ascii="Times New Roman" w:hAnsi="Times New Roman" w:cs="Times New Roman"/>
          <w:sz w:val="24"/>
          <w:szCs w:val="24"/>
        </w:rPr>
        <w:t>), F. Benedict and B. Arthur (U. Texas), and B. Jones (Lick Observatory).</w:t>
      </w:r>
    </w:p>
    <w:p w14:paraId="5A2F2423" w14:textId="77777777" w:rsidR="00B353A9" w:rsidRPr="00B353A9" w:rsidRDefault="00B353A9" w:rsidP="00B353A9">
      <w:pPr>
        <w:rPr>
          <w:rFonts w:ascii="Times New Roman" w:hAnsi="Times New Roman" w:cs="Times New Roman"/>
          <w:sz w:val="24"/>
          <w:szCs w:val="24"/>
        </w:rPr>
      </w:pPr>
    </w:p>
    <w:p w14:paraId="5D8A45F4" w14:textId="77777777" w:rsidR="00B353A9" w:rsidRPr="00B353A9" w:rsidRDefault="00B353A9" w:rsidP="00B353A9">
      <w:pPr>
        <w:rPr>
          <w:rFonts w:ascii="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3782D9C8" wp14:editId="31E99D4E">
            <wp:extent cx="5943600" cy="42792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4279265"/>
                    </a:xfrm>
                    <a:prstGeom prst="rect">
                      <a:avLst/>
                    </a:prstGeom>
                    <a:noFill/>
                    <a:ln>
                      <a:noFill/>
                    </a:ln>
                  </pic:spPr>
                </pic:pic>
              </a:graphicData>
            </a:graphic>
          </wp:inline>
        </w:drawing>
      </w:r>
    </w:p>
    <w:p w14:paraId="1CAA97CE" w14:textId="77777777" w:rsidR="00B353A9" w:rsidRPr="00B353A9" w:rsidRDefault="00B353A9" w:rsidP="00B353A9">
      <w:pPr>
        <w:rPr>
          <w:rFonts w:ascii="Times New Roman" w:hAnsi="Times New Roman" w:cs="Times New Roman"/>
          <w:sz w:val="24"/>
          <w:szCs w:val="24"/>
        </w:rPr>
      </w:pPr>
    </w:p>
    <w:p w14:paraId="578E7E78" w14:textId="55C73466" w:rsidR="00B353A9" w:rsidRDefault="00B353A9" w:rsidP="00B353A9">
      <w:pPr>
        <w:rPr>
          <w:rFonts w:ascii="Times New Roman" w:hAnsi="Times New Roman" w:cs="Times New Roman"/>
          <w:sz w:val="24"/>
          <w:szCs w:val="24"/>
        </w:rPr>
      </w:pPr>
    </w:p>
    <w:p w14:paraId="563220AB" w14:textId="5C1C2460" w:rsidR="00B353A9" w:rsidRDefault="00B353A9" w:rsidP="00B353A9">
      <w:pPr>
        <w:rPr>
          <w:rFonts w:ascii="Times New Roman" w:hAnsi="Times New Roman" w:cs="Times New Roman"/>
          <w:sz w:val="24"/>
          <w:szCs w:val="24"/>
        </w:rPr>
      </w:pPr>
    </w:p>
    <w:p w14:paraId="3EAC5210" w14:textId="14CF383A" w:rsidR="00B353A9" w:rsidRDefault="00B353A9" w:rsidP="00B353A9">
      <w:pPr>
        <w:rPr>
          <w:rFonts w:ascii="Times New Roman" w:hAnsi="Times New Roman" w:cs="Times New Roman"/>
          <w:sz w:val="24"/>
          <w:szCs w:val="24"/>
        </w:rPr>
      </w:pPr>
    </w:p>
    <w:p w14:paraId="6CACD02D" w14:textId="77777777" w:rsidR="00444502" w:rsidRDefault="00444502" w:rsidP="00B353A9">
      <w:pPr>
        <w:rPr>
          <w:rFonts w:ascii="Times New Roman" w:hAnsi="Times New Roman" w:cs="Times New Roman"/>
          <w:sz w:val="24"/>
          <w:szCs w:val="24"/>
        </w:rPr>
      </w:pPr>
    </w:p>
    <w:p w14:paraId="4F337997" w14:textId="04CC6AE7" w:rsidR="00B353A9" w:rsidRDefault="00B353A9" w:rsidP="00B353A9">
      <w:pPr>
        <w:rPr>
          <w:rFonts w:ascii="Times New Roman" w:hAnsi="Times New Roman" w:cs="Times New Roman"/>
          <w:sz w:val="24"/>
          <w:szCs w:val="24"/>
        </w:rPr>
      </w:pPr>
    </w:p>
    <w:p w14:paraId="1096AA1F" w14:textId="77777777" w:rsidR="00B353A9" w:rsidRPr="00B353A9" w:rsidRDefault="00B353A9" w:rsidP="00B353A9">
      <w:pPr>
        <w:rPr>
          <w:rFonts w:ascii="Times New Roman" w:hAnsi="Times New Roman" w:cs="Times New Roman"/>
          <w:sz w:val="24"/>
          <w:szCs w:val="24"/>
        </w:rPr>
      </w:pPr>
    </w:p>
    <w:p w14:paraId="7F0929A5" w14:textId="77777777" w:rsidR="00B353A9" w:rsidRPr="00B353A9" w:rsidRDefault="00B353A9" w:rsidP="00B353A9">
      <w:pPr>
        <w:rPr>
          <w:rStyle w:val="Emphasis"/>
          <w:rFonts w:ascii="Times New Roman" w:hAnsi="Times New Roman" w:cs="Times New Roman"/>
          <w:sz w:val="24"/>
          <w:szCs w:val="24"/>
        </w:rPr>
      </w:pPr>
      <w:r w:rsidRPr="00B353A9">
        <w:rPr>
          <w:rStyle w:val="Emphasis"/>
          <w:rFonts w:ascii="Times New Roman" w:hAnsi="Times New Roman" w:cs="Times New Roman"/>
          <w:sz w:val="24"/>
          <w:szCs w:val="24"/>
        </w:rPr>
        <w:t xml:space="preserve">Figure 3. Topographic map of the Bosnian Valley of the Pyramids based on LiDAR elevation data. This visualization highlights major structures: the Bosnian Pyramid of the Sun, Moon, Love, and Dragon, the Temple of Mother Earth, </w:t>
      </w:r>
      <w:proofErr w:type="spellStart"/>
      <w:r w:rsidRPr="00B353A9">
        <w:rPr>
          <w:rStyle w:val="Emphasis"/>
          <w:rFonts w:ascii="Times New Roman" w:hAnsi="Times New Roman" w:cs="Times New Roman"/>
          <w:sz w:val="24"/>
          <w:szCs w:val="24"/>
        </w:rPr>
        <w:t>Osijela</w:t>
      </w:r>
      <w:proofErr w:type="spellEnd"/>
      <w:r w:rsidRPr="00B353A9">
        <w:rPr>
          <w:rStyle w:val="Emphasis"/>
          <w:rFonts w:ascii="Times New Roman" w:hAnsi="Times New Roman" w:cs="Times New Roman"/>
          <w:sz w:val="24"/>
          <w:szCs w:val="24"/>
        </w:rPr>
        <w:t xml:space="preserve"> Hill, and the entrance to the Ravne Tunnel Labyrinth. The </w:t>
      </w:r>
      <w:proofErr w:type="spellStart"/>
      <w:r w:rsidRPr="00B353A9">
        <w:rPr>
          <w:rStyle w:val="Emphasis"/>
          <w:rFonts w:ascii="Times New Roman" w:hAnsi="Times New Roman" w:cs="Times New Roman"/>
          <w:sz w:val="24"/>
          <w:szCs w:val="24"/>
        </w:rPr>
        <w:t>Fojnica</w:t>
      </w:r>
      <w:proofErr w:type="spellEnd"/>
      <w:r w:rsidRPr="00B353A9">
        <w:rPr>
          <w:rStyle w:val="Emphasis"/>
          <w:rFonts w:ascii="Times New Roman" w:hAnsi="Times New Roman" w:cs="Times New Roman"/>
          <w:sz w:val="24"/>
          <w:szCs w:val="24"/>
        </w:rPr>
        <w:t xml:space="preserve"> River is shown curving through the valley and flowing into the Bosna River. The LiDAR survey was conducted by Airborne Technologies GmbH (Austria), with topographic overlays and site identification by Richard Hoyle and Dr. Sam Osmanagich. Image adapted from the book</w:t>
      </w:r>
      <w:r w:rsidRPr="00B353A9">
        <w:rPr>
          <w:rFonts w:ascii="Times New Roman" w:hAnsi="Times New Roman" w:cs="Times New Roman"/>
          <w:sz w:val="24"/>
          <w:szCs w:val="24"/>
        </w:rPr>
        <w:t xml:space="preserve"> Ravne 3 Tunnel </w:t>
      </w:r>
      <w:r w:rsidRPr="00B353A9">
        <w:rPr>
          <w:rStyle w:val="Emphasis"/>
          <w:rFonts w:ascii="Times New Roman" w:hAnsi="Times New Roman" w:cs="Times New Roman"/>
          <w:sz w:val="24"/>
          <w:szCs w:val="24"/>
        </w:rPr>
        <w:t>(2022).</w:t>
      </w:r>
    </w:p>
    <w:p w14:paraId="1D8F9C99" w14:textId="77777777" w:rsidR="00B353A9" w:rsidRPr="00B353A9" w:rsidRDefault="00B353A9" w:rsidP="00B353A9">
      <w:pPr>
        <w:rPr>
          <w:rFonts w:ascii="Times New Roman" w:hAnsi="Times New Roman" w:cs="Times New Roman"/>
          <w:sz w:val="24"/>
          <w:szCs w:val="24"/>
        </w:rPr>
      </w:pPr>
    </w:p>
    <w:p w14:paraId="29776496" w14:textId="77777777" w:rsidR="00B353A9" w:rsidRPr="00B353A9" w:rsidRDefault="00B353A9" w:rsidP="00B353A9">
      <w:pPr>
        <w:rPr>
          <w:rFonts w:ascii="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6A449665" wp14:editId="644A9175">
            <wp:extent cx="5943600" cy="5283200"/>
            <wp:effectExtent l="0" t="0" r="0" b="0"/>
            <wp:docPr id="15" name="Picture 2">
              <a:extLst xmlns:a="http://schemas.openxmlformats.org/drawingml/2006/main">
                <a:ext uri="{FF2B5EF4-FFF2-40B4-BE49-F238E27FC236}">
                  <a16:creationId xmlns:a16="http://schemas.microsoft.com/office/drawing/2014/main" id="{FEBB6983-0800-4807-86E1-4ABE5BCB57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0" name="Picture 2">
                      <a:extLst>
                        <a:ext uri="{FF2B5EF4-FFF2-40B4-BE49-F238E27FC236}">
                          <a16:creationId xmlns:a16="http://schemas.microsoft.com/office/drawing/2014/main" id="{FEBB6983-0800-4807-86E1-4ABE5BCB57A2}"/>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5283200"/>
                    </a:xfrm>
                    <a:prstGeom prst="rect">
                      <a:avLst/>
                    </a:prstGeom>
                    <a:noFill/>
                    <a:ln>
                      <a:noFill/>
                    </a:ln>
                  </pic:spPr>
                </pic:pic>
              </a:graphicData>
            </a:graphic>
          </wp:inline>
        </w:drawing>
      </w:r>
    </w:p>
    <w:p w14:paraId="645AA183" w14:textId="77777777" w:rsidR="00B353A9" w:rsidRPr="00B353A9" w:rsidRDefault="00B353A9" w:rsidP="00B353A9">
      <w:pPr>
        <w:rPr>
          <w:rFonts w:ascii="Times New Roman" w:hAnsi="Times New Roman" w:cs="Times New Roman"/>
          <w:sz w:val="24"/>
          <w:szCs w:val="24"/>
        </w:rPr>
      </w:pPr>
    </w:p>
    <w:p w14:paraId="03F30253" w14:textId="23364568" w:rsidR="00B353A9" w:rsidRPr="00B353A9" w:rsidRDefault="00B353A9" w:rsidP="00B353A9">
      <w:pPr>
        <w:rPr>
          <w:rFonts w:ascii="Times New Roman" w:hAnsi="Times New Roman" w:cs="Times New Roman"/>
          <w:sz w:val="24"/>
          <w:szCs w:val="24"/>
        </w:rPr>
      </w:pPr>
    </w:p>
    <w:p w14:paraId="1CACD490" w14:textId="77777777" w:rsidR="00B353A9" w:rsidRPr="00B353A9" w:rsidRDefault="00B353A9" w:rsidP="00B353A9">
      <w:pPr>
        <w:rPr>
          <w:rFonts w:ascii="Times New Roman" w:hAnsi="Times New Roman" w:cs="Times New Roman"/>
          <w:sz w:val="24"/>
          <w:szCs w:val="24"/>
        </w:rPr>
      </w:pPr>
    </w:p>
    <w:p w14:paraId="2D636ACF" w14:textId="4B95580C" w:rsidR="00B353A9" w:rsidRDefault="00B353A9" w:rsidP="00B353A9">
      <w:pPr>
        <w:rPr>
          <w:rFonts w:ascii="Times New Roman" w:hAnsi="Times New Roman" w:cs="Times New Roman"/>
          <w:sz w:val="24"/>
          <w:szCs w:val="24"/>
        </w:rPr>
      </w:pPr>
      <w:r w:rsidRPr="00B353A9">
        <w:rPr>
          <w:rFonts w:ascii="Times New Roman" w:hAnsi="Times New Roman" w:cs="Times New Roman"/>
          <w:sz w:val="24"/>
          <w:szCs w:val="24"/>
        </w:rPr>
        <w:t xml:space="preserve">Figure 4. Spatial layout of summit points across the Bosnian Valley of the Pyramids and surrounding features, derived from LIDAR and topographic mapping. White dots indicate the summits of the Bosnian Pyramid of the Sun, Moon, Dragon, Love, Temple of Mother Earth, the </w:t>
      </w:r>
      <w:proofErr w:type="spellStart"/>
      <w:r w:rsidRPr="00B353A9">
        <w:rPr>
          <w:rFonts w:ascii="Times New Roman" w:hAnsi="Times New Roman" w:cs="Times New Roman"/>
          <w:sz w:val="24"/>
          <w:szCs w:val="24"/>
        </w:rPr>
        <w:t>Vratnica</w:t>
      </w:r>
      <w:proofErr w:type="spellEnd"/>
      <w:r w:rsidRPr="00B353A9">
        <w:rPr>
          <w:rFonts w:ascii="Times New Roman" w:hAnsi="Times New Roman" w:cs="Times New Roman"/>
          <w:sz w:val="24"/>
          <w:szCs w:val="24"/>
        </w:rPr>
        <w:t xml:space="preserve"> Tumulus, and hills </w:t>
      </w:r>
      <w:proofErr w:type="spellStart"/>
      <w:r w:rsidRPr="00B353A9">
        <w:rPr>
          <w:rFonts w:ascii="Times New Roman" w:hAnsi="Times New Roman" w:cs="Times New Roman"/>
          <w:sz w:val="24"/>
          <w:szCs w:val="24"/>
        </w:rPr>
        <w:t>Krtnica</w:t>
      </w:r>
      <w:proofErr w:type="spellEnd"/>
      <w:r w:rsidRPr="00B353A9">
        <w:rPr>
          <w:rFonts w:ascii="Times New Roman" w:hAnsi="Times New Roman" w:cs="Times New Roman"/>
          <w:sz w:val="24"/>
          <w:szCs w:val="24"/>
        </w:rPr>
        <w:t xml:space="preserve"> and </w:t>
      </w:r>
      <w:proofErr w:type="spellStart"/>
      <w:r w:rsidRPr="00B353A9">
        <w:rPr>
          <w:rFonts w:ascii="Times New Roman" w:hAnsi="Times New Roman" w:cs="Times New Roman"/>
          <w:sz w:val="24"/>
          <w:szCs w:val="24"/>
        </w:rPr>
        <w:t>Četnica</w:t>
      </w:r>
      <w:proofErr w:type="spellEnd"/>
      <w:r w:rsidRPr="00B353A9">
        <w:rPr>
          <w:rFonts w:ascii="Times New Roman" w:hAnsi="Times New Roman" w:cs="Times New Roman"/>
          <w:sz w:val="24"/>
          <w:szCs w:val="24"/>
        </w:rPr>
        <w:t>. This configuration is explored in relation to the star positions within the Pleiades cluster. Image and analysis by Dr. Sam Osmanagich, 2025.</w:t>
      </w:r>
    </w:p>
    <w:p w14:paraId="3B5FA9AA" w14:textId="77777777" w:rsidR="00B353A9" w:rsidRPr="00B353A9" w:rsidRDefault="00B353A9" w:rsidP="00B353A9">
      <w:pPr>
        <w:rPr>
          <w:rFonts w:ascii="Times New Roman" w:hAnsi="Times New Roman" w:cs="Times New Roman"/>
          <w:sz w:val="24"/>
          <w:szCs w:val="24"/>
        </w:rPr>
      </w:pPr>
    </w:p>
    <w:p w14:paraId="5A056083" w14:textId="77777777" w:rsidR="00B353A9" w:rsidRPr="00B353A9" w:rsidRDefault="00B353A9" w:rsidP="00B353A9">
      <w:pPr>
        <w:rPr>
          <w:rFonts w:ascii="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1BBB1D82" wp14:editId="60161E4D">
            <wp:extent cx="4946073" cy="5240627"/>
            <wp:effectExtent l="0" t="0" r="6985" b="0"/>
            <wp:docPr id="16" name="Graphic 3">
              <a:extLst xmlns:a="http://schemas.openxmlformats.org/drawingml/2006/main">
                <a:ext uri="{FF2B5EF4-FFF2-40B4-BE49-F238E27FC236}">
                  <a16:creationId xmlns:a16="http://schemas.microsoft.com/office/drawing/2014/main" id="{FD8AD75D-E9F6-41CB-B401-436832AA0E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Graphic 3">
                      <a:extLst>
                        <a:ext uri="{FF2B5EF4-FFF2-40B4-BE49-F238E27FC236}">
                          <a16:creationId xmlns:a16="http://schemas.microsoft.com/office/drawing/2014/main" id="{FD8AD75D-E9F6-41CB-B401-436832AA0E3F}"/>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64066" cy="5259691"/>
                    </a:xfrm>
                    <a:prstGeom prst="rect">
                      <a:avLst/>
                    </a:prstGeom>
                    <a:noFill/>
                    <a:ln>
                      <a:noFill/>
                    </a:ln>
                  </pic:spPr>
                </pic:pic>
              </a:graphicData>
            </a:graphic>
          </wp:inline>
        </w:drawing>
      </w:r>
    </w:p>
    <w:p w14:paraId="1B546F36" w14:textId="77777777" w:rsidR="00B353A9" w:rsidRPr="00B353A9" w:rsidRDefault="00B353A9" w:rsidP="00B353A9">
      <w:pPr>
        <w:rPr>
          <w:rFonts w:ascii="Times New Roman" w:hAnsi="Times New Roman" w:cs="Times New Roman"/>
          <w:sz w:val="24"/>
          <w:szCs w:val="24"/>
        </w:rPr>
      </w:pPr>
    </w:p>
    <w:p w14:paraId="283FBF61" w14:textId="4BD9BADA" w:rsidR="00B353A9" w:rsidRDefault="00B353A9" w:rsidP="00B353A9">
      <w:pPr>
        <w:rPr>
          <w:rFonts w:ascii="Times New Roman" w:hAnsi="Times New Roman" w:cs="Times New Roman"/>
          <w:sz w:val="24"/>
          <w:szCs w:val="24"/>
        </w:rPr>
      </w:pPr>
    </w:p>
    <w:p w14:paraId="7AE20C9E" w14:textId="4D0AF7EB" w:rsidR="00B353A9" w:rsidRDefault="00B353A9" w:rsidP="00B353A9">
      <w:pPr>
        <w:rPr>
          <w:rFonts w:ascii="Times New Roman" w:hAnsi="Times New Roman" w:cs="Times New Roman"/>
          <w:sz w:val="24"/>
          <w:szCs w:val="24"/>
        </w:rPr>
      </w:pPr>
    </w:p>
    <w:p w14:paraId="38D5C937" w14:textId="7C950A75" w:rsidR="00B353A9" w:rsidRDefault="00B353A9" w:rsidP="00B353A9">
      <w:pPr>
        <w:rPr>
          <w:rFonts w:ascii="Times New Roman" w:hAnsi="Times New Roman" w:cs="Times New Roman"/>
          <w:sz w:val="24"/>
          <w:szCs w:val="24"/>
        </w:rPr>
      </w:pPr>
    </w:p>
    <w:p w14:paraId="7CBF35A4" w14:textId="77777777" w:rsidR="00B353A9" w:rsidRPr="00B353A9" w:rsidRDefault="00B353A9" w:rsidP="00B353A9">
      <w:pPr>
        <w:rPr>
          <w:rFonts w:ascii="Times New Roman" w:hAnsi="Times New Roman" w:cs="Times New Roman"/>
          <w:sz w:val="24"/>
          <w:szCs w:val="24"/>
        </w:rPr>
      </w:pPr>
    </w:p>
    <w:p w14:paraId="309DAA48" w14:textId="0DF8BA7D" w:rsidR="00B353A9" w:rsidRDefault="00B353A9" w:rsidP="00B353A9">
      <w:pPr>
        <w:rPr>
          <w:rFonts w:ascii="Times New Roman" w:hAnsi="Times New Roman" w:cs="Times New Roman"/>
          <w:sz w:val="24"/>
          <w:szCs w:val="24"/>
        </w:rPr>
      </w:pPr>
      <w:r w:rsidRPr="00B353A9">
        <w:rPr>
          <w:rFonts w:ascii="Times New Roman" w:hAnsi="Times New Roman" w:cs="Times New Roman"/>
          <w:sz w:val="24"/>
          <w:szCs w:val="24"/>
        </w:rPr>
        <w:t xml:space="preserve">Figure 5. Rotated topographic map of the Bosnian Valley of the Pyramids, aligned to the east to allow comparative analysis with the celestial layout of the Pleiades star cluster. White dots indicate the summit points of eight key structures: the Bosnian Pyramid of the Sun, Moon, Dragon, and Love; the Temple of Mother Earth; the </w:t>
      </w:r>
      <w:proofErr w:type="spellStart"/>
      <w:r w:rsidRPr="00B353A9">
        <w:rPr>
          <w:rFonts w:ascii="Times New Roman" w:hAnsi="Times New Roman" w:cs="Times New Roman"/>
          <w:sz w:val="24"/>
          <w:szCs w:val="24"/>
        </w:rPr>
        <w:t>Vratnica</w:t>
      </w:r>
      <w:proofErr w:type="spellEnd"/>
      <w:r w:rsidRPr="00B353A9">
        <w:rPr>
          <w:rFonts w:ascii="Times New Roman" w:hAnsi="Times New Roman" w:cs="Times New Roman"/>
          <w:sz w:val="24"/>
          <w:szCs w:val="24"/>
        </w:rPr>
        <w:t xml:space="preserve"> Tumulus; and the hills of </w:t>
      </w:r>
      <w:proofErr w:type="spellStart"/>
      <w:r w:rsidRPr="00B353A9">
        <w:rPr>
          <w:rFonts w:ascii="Times New Roman" w:hAnsi="Times New Roman" w:cs="Times New Roman"/>
          <w:sz w:val="24"/>
          <w:szCs w:val="24"/>
        </w:rPr>
        <w:t>Krtnica</w:t>
      </w:r>
      <w:proofErr w:type="spellEnd"/>
      <w:r w:rsidRPr="00B353A9">
        <w:rPr>
          <w:rFonts w:ascii="Times New Roman" w:hAnsi="Times New Roman" w:cs="Times New Roman"/>
          <w:sz w:val="24"/>
          <w:szCs w:val="24"/>
        </w:rPr>
        <w:t xml:space="preserve"> and </w:t>
      </w:r>
      <w:proofErr w:type="spellStart"/>
      <w:r w:rsidRPr="00B353A9">
        <w:rPr>
          <w:rFonts w:ascii="Times New Roman" w:hAnsi="Times New Roman" w:cs="Times New Roman"/>
          <w:sz w:val="24"/>
          <w:szCs w:val="24"/>
        </w:rPr>
        <w:t>Četnica</w:t>
      </w:r>
      <w:proofErr w:type="spellEnd"/>
      <w:r w:rsidRPr="00B353A9">
        <w:rPr>
          <w:rFonts w:ascii="Times New Roman" w:hAnsi="Times New Roman" w:cs="Times New Roman"/>
          <w:sz w:val="24"/>
          <w:szCs w:val="24"/>
        </w:rPr>
        <w:t>. This spatial distribution reveals geometric similarities with the stellar arrangement of the Pleiades. Image prepared by Dr. Sam Osmanagich, 2025, based on LiDAR elevation data.</w:t>
      </w:r>
    </w:p>
    <w:p w14:paraId="1A16F4C0" w14:textId="77777777" w:rsidR="00444502" w:rsidRPr="00B353A9" w:rsidRDefault="00444502" w:rsidP="00B353A9">
      <w:pPr>
        <w:rPr>
          <w:rFonts w:ascii="Times New Roman" w:hAnsi="Times New Roman" w:cs="Times New Roman"/>
          <w:sz w:val="24"/>
          <w:szCs w:val="24"/>
        </w:rPr>
      </w:pPr>
    </w:p>
    <w:p w14:paraId="2B9A4EEB" w14:textId="77777777" w:rsidR="00B353A9" w:rsidRPr="00B353A9" w:rsidRDefault="00B353A9" w:rsidP="00B353A9">
      <w:pPr>
        <w:rPr>
          <w:rFonts w:ascii="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4AABBE4D" wp14:editId="0A24B9B9">
            <wp:extent cx="4600375" cy="4874342"/>
            <wp:effectExtent l="0" t="3810" r="6350" b="6350"/>
            <wp:docPr id="17" name="Graphic 3">
              <a:extLst xmlns:a="http://schemas.openxmlformats.org/drawingml/2006/main">
                <a:ext uri="{FF2B5EF4-FFF2-40B4-BE49-F238E27FC236}">
                  <a16:creationId xmlns:a16="http://schemas.microsoft.com/office/drawing/2014/main" id="{FD8AD75D-E9F6-41CB-B401-436832AA0E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Graphic 3">
                      <a:extLst>
                        <a:ext uri="{FF2B5EF4-FFF2-40B4-BE49-F238E27FC236}">
                          <a16:creationId xmlns:a16="http://schemas.microsoft.com/office/drawing/2014/main" id="{FD8AD75D-E9F6-41CB-B401-436832AA0E3F}"/>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4612330" cy="4887009"/>
                    </a:xfrm>
                    <a:prstGeom prst="rect">
                      <a:avLst/>
                    </a:prstGeom>
                    <a:noFill/>
                    <a:ln>
                      <a:noFill/>
                    </a:ln>
                  </pic:spPr>
                </pic:pic>
              </a:graphicData>
            </a:graphic>
          </wp:inline>
        </w:drawing>
      </w:r>
    </w:p>
    <w:p w14:paraId="59D26124" w14:textId="77777777" w:rsidR="00B353A9" w:rsidRPr="00B353A9" w:rsidRDefault="00B353A9" w:rsidP="00B353A9">
      <w:pPr>
        <w:rPr>
          <w:rFonts w:ascii="Times New Roman" w:hAnsi="Times New Roman" w:cs="Times New Roman"/>
          <w:sz w:val="24"/>
          <w:szCs w:val="24"/>
        </w:rPr>
      </w:pPr>
    </w:p>
    <w:p w14:paraId="76E57EC3" w14:textId="5ED6BAD6" w:rsidR="00B353A9" w:rsidRDefault="00B353A9" w:rsidP="00B353A9">
      <w:pPr>
        <w:rPr>
          <w:rFonts w:ascii="Times New Roman" w:hAnsi="Times New Roman" w:cs="Times New Roman"/>
          <w:sz w:val="24"/>
          <w:szCs w:val="24"/>
        </w:rPr>
      </w:pPr>
    </w:p>
    <w:p w14:paraId="6ECA97A7" w14:textId="6D28E1CB" w:rsidR="00444502" w:rsidRDefault="00444502" w:rsidP="00B353A9">
      <w:pPr>
        <w:rPr>
          <w:rFonts w:ascii="Times New Roman" w:hAnsi="Times New Roman" w:cs="Times New Roman"/>
          <w:sz w:val="24"/>
          <w:szCs w:val="24"/>
        </w:rPr>
      </w:pPr>
    </w:p>
    <w:p w14:paraId="546B19F6" w14:textId="2BCFDDE4" w:rsidR="00444502" w:rsidRDefault="00444502" w:rsidP="00B353A9">
      <w:pPr>
        <w:rPr>
          <w:rFonts w:ascii="Times New Roman" w:hAnsi="Times New Roman" w:cs="Times New Roman"/>
          <w:sz w:val="24"/>
          <w:szCs w:val="24"/>
        </w:rPr>
      </w:pPr>
    </w:p>
    <w:p w14:paraId="60804067" w14:textId="77777777" w:rsidR="00444502" w:rsidRPr="00B353A9" w:rsidRDefault="00444502" w:rsidP="00B353A9">
      <w:pPr>
        <w:rPr>
          <w:rFonts w:ascii="Times New Roman" w:hAnsi="Times New Roman" w:cs="Times New Roman"/>
          <w:sz w:val="24"/>
          <w:szCs w:val="24"/>
        </w:rPr>
      </w:pPr>
    </w:p>
    <w:p w14:paraId="5D3CF321" w14:textId="77777777" w:rsidR="00B353A9" w:rsidRPr="00B353A9" w:rsidRDefault="00B353A9" w:rsidP="00B353A9">
      <w:pPr>
        <w:rPr>
          <w:rFonts w:ascii="Times New Roman" w:hAnsi="Times New Roman" w:cs="Times New Roman"/>
          <w:sz w:val="24"/>
          <w:szCs w:val="24"/>
        </w:rPr>
      </w:pPr>
    </w:p>
    <w:p w14:paraId="06480F3C" w14:textId="77777777" w:rsidR="00B353A9" w:rsidRPr="00B353A9" w:rsidRDefault="00B353A9" w:rsidP="00B353A9">
      <w:pPr>
        <w:spacing w:before="100" w:beforeAutospacing="1" w:after="100" w:afterAutospacing="1" w:line="240" w:lineRule="auto"/>
        <w:rPr>
          <w:rFonts w:ascii="Times New Roman" w:eastAsia="Times New Roman" w:hAnsi="Times New Roman" w:cs="Times New Roman"/>
          <w:i/>
          <w:iCs/>
          <w:sz w:val="24"/>
          <w:szCs w:val="24"/>
        </w:rPr>
      </w:pPr>
      <w:r w:rsidRPr="00E14673">
        <w:rPr>
          <w:rFonts w:ascii="Times New Roman" w:eastAsia="Times New Roman" w:hAnsi="Times New Roman" w:cs="Times New Roman"/>
          <w:i/>
          <w:iCs/>
          <w:sz w:val="24"/>
          <w:szCs w:val="24"/>
        </w:rPr>
        <w:t>Figure 6. High-resolution elevation contour model of the Bosnian Pyramid of the Sun (BPS), produced by the State Institute for Geodesy of Bosnia-Herzegovina. The image reveals a near-perfect geometric shape with planar triangular faces and sharply defined edges. The northern face demonstrates precise orientation to true north, with a deviation of less than 0.2 degrees. This characteristic is a central feature in assessing astronomical alignment hypotheses. Map courtesy of the Geodetic Institute of Bosnia-Herzegovina.</w:t>
      </w:r>
    </w:p>
    <w:p w14:paraId="157D26E6" w14:textId="77777777" w:rsidR="00B353A9" w:rsidRPr="00B353A9" w:rsidRDefault="00B353A9" w:rsidP="00B353A9">
      <w:pPr>
        <w:spacing w:before="100" w:beforeAutospacing="1" w:after="100" w:afterAutospacing="1" w:line="240" w:lineRule="auto"/>
        <w:rPr>
          <w:rFonts w:ascii="Times New Roman" w:eastAsia="Times New Roman" w:hAnsi="Times New Roman" w:cs="Times New Roman"/>
          <w:sz w:val="24"/>
          <w:szCs w:val="24"/>
        </w:rPr>
      </w:pPr>
    </w:p>
    <w:p w14:paraId="7D49FE92" w14:textId="77777777" w:rsidR="00B353A9" w:rsidRPr="00B353A9" w:rsidRDefault="00B353A9" w:rsidP="00B353A9">
      <w:pPr>
        <w:spacing w:before="100" w:beforeAutospacing="1" w:after="100" w:afterAutospacing="1" w:line="240" w:lineRule="auto"/>
        <w:rPr>
          <w:rFonts w:ascii="Times New Roman" w:eastAsia="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42FCFE06" wp14:editId="7EAA0292">
            <wp:extent cx="5334000" cy="3789746"/>
            <wp:effectExtent l="0" t="0" r="0" b="1270"/>
            <wp:docPr id="18" name="Picture 3" descr="PIRAMIDA_6">
              <a:extLst xmlns:a="http://schemas.openxmlformats.org/drawingml/2006/main">
                <a:ext uri="{FF2B5EF4-FFF2-40B4-BE49-F238E27FC236}">
                  <a16:creationId xmlns:a16="http://schemas.microsoft.com/office/drawing/2014/main" id="{13E07B1B-C4A2-4428-831F-E25AD261D9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9" name="Picture 3" descr="PIRAMIDA_6">
                      <a:extLst>
                        <a:ext uri="{FF2B5EF4-FFF2-40B4-BE49-F238E27FC236}">
                          <a16:creationId xmlns:a16="http://schemas.microsoft.com/office/drawing/2014/main" id="{13E07B1B-C4A2-4428-831F-E25AD261D94B}"/>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l="15341" t="20755" r="40590" b="28302"/>
                    <a:stretch>
                      <a:fillRect/>
                    </a:stretch>
                  </pic:blipFill>
                  <pic:spPr bwMode="auto">
                    <a:xfrm>
                      <a:off x="0" y="0"/>
                      <a:ext cx="5344380" cy="3797121"/>
                    </a:xfrm>
                    <a:prstGeom prst="rect">
                      <a:avLst/>
                    </a:prstGeom>
                    <a:noFill/>
                    <a:ln>
                      <a:noFill/>
                    </a:ln>
                  </pic:spPr>
                </pic:pic>
              </a:graphicData>
            </a:graphic>
          </wp:inline>
        </w:drawing>
      </w:r>
    </w:p>
    <w:p w14:paraId="27169811" w14:textId="3589E40D" w:rsidR="00B353A9" w:rsidRPr="00B353A9" w:rsidRDefault="00B353A9" w:rsidP="00B353A9">
      <w:pPr>
        <w:spacing w:before="100" w:beforeAutospacing="1" w:after="100" w:afterAutospacing="1" w:line="240" w:lineRule="auto"/>
        <w:rPr>
          <w:rFonts w:ascii="Times New Roman" w:eastAsia="Times New Roman" w:hAnsi="Times New Roman" w:cs="Times New Roman"/>
          <w:sz w:val="24"/>
          <w:szCs w:val="24"/>
        </w:rPr>
      </w:pPr>
    </w:p>
    <w:p w14:paraId="28D487C3" w14:textId="05FE9BFF" w:rsidR="00B353A9" w:rsidRDefault="00B353A9" w:rsidP="00B353A9">
      <w:pPr>
        <w:spacing w:before="100" w:beforeAutospacing="1" w:after="100" w:afterAutospacing="1" w:line="240" w:lineRule="auto"/>
        <w:rPr>
          <w:rFonts w:ascii="Times New Roman" w:eastAsia="Times New Roman" w:hAnsi="Times New Roman" w:cs="Times New Roman"/>
          <w:sz w:val="24"/>
          <w:szCs w:val="24"/>
        </w:rPr>
      </w:pPr>
    </w:p>
    <w:p w14:paraId="13B32DE0" w14:textId="5BF3B29B" w:rsidR="00444502" w:rsidRDefault="00444502" w:rsidP="00B353A9">
      <w:pPr>
        <w:spacing w:before="100" w:beforeAutospacing="1" w:after="100" w:afterAutospacing="1" w:line="240" w:lineRule="auto"/>
        <w:rPr>
          <w:rFonts w:ascii="Times New Roman" w:eastAsia="Times New Roman" w:hAnsi="Times New Roman" w:cs="Times New Roman"/>
          <w:sz w:val="24"/>
          <w:szCs w:val="24"/>
        </w:rPr>
      </w:pPr>
    </w:p>
    <w:p w14:paraId="2F17C20C" w14:textId="3D7C02C1" w:rsidR="00444502" w:rsidRDefault="00444502" w:rsidP="00B353A9">
      <w:pPr>
        <w:spacing w:before="100" w:beforeAutospacing="1" w:after="100" w:afterAutospacing="1" w:line="240" w:lineRule="auto"/>
        <w:rPr>
          <w:rFonts w:ascii="Times New Roman" w:eastAsia="Times New Roman" w:hAnsi="Times New Roman" w:cs="Times New Roman"/>
          <w:sz w:val="24"/>
          <w:szCs w:val="24"/>
        </w:rPr>
      </w:pPr>
    </w:p>
    <w:p w14:paraId="59826906" w14:textId="7B03ECE2" w:rsidR="00444502" w:rsidRDefault="00444502" w:rsidP="00B353A9">
      <w:pPr>
        <w:spacing w:before="100" w:beforeAutospacing="1" w:after="100" w:afterAutospacing="1" w:line="240" w:lineRule="auto"/>
        <w:rPr>
          <w:rFonts w:ascii="Times New Roman" w:eastAsia="Times New Roman" w:hAnsi="Times New Roman" w:cs="Times New Roman"/>
          <w:sz w:val="24"/>
          <w:szCs w:val="24"/>
        </w:rPr>
      </w:pPr>
    </w:p>
    <w:p w14:paraId="60A394E8" w14:textId="7E947D64" w:rsidR="00444502" w:rsidRDefault="00444502" w:rsidP="00B353A9">
      <w:pPr>
        <w:spacing w:before="100" w:beforeAutospacing="1" w:after="100" w:afterAutospacing="1" w:line="240" w:lineRule="auto"/>
        <w:rPr>
          <w:rFonts w:ascii="Times New Roman" w:eastAsia="Times New Roman" w:hAnsi="Times New Roman" w:cs="Times New Roman"/>
          <w:sz w:val="24"/>
          <w:szCs w:val="24"/>
        </w:rPr>
      </w:pPr>
    </w:p>
    <w:p w14:paraId="219B61DC" w14:textId="77777777" w:rsidR="00444502" w:rsidRPr="00E14673" w:rsidRDefault="00444502" w:rsidP="00B353A9">
      <w:pPr>
        <w:spacing w:before="100" w:beforeAutospacing="1" w:after="100" w:afterAutospacing="1" w:line="240" w:lineRule="auto"/>
        <w:rPr>
          <w:rFonts w:ascii="Times New Roman" w:eastAsia="Times New Roman" w:hAnsi="Times New Roman" w:cs="Times New Roman"/>
          <w:sz w:val="24"/>
          <w:szCs w:val="24"/>
        </w:rPr>
      </w:pPr>
    </w:p>
    <w:p w14:paraId="7C691788" w14:textId="77777777" w:rsidR="00B353A9" w:rsidRPr="00B353A9" w:rsidRDefault="00B353A9" w:rsidP="00B353A9">
      <w:pPr>
        <w:rPr>
          <w:rFonts w:ascii="Times New Roman" w:hAnsi="Times New Roman" w:cs="Times New Roman"/>
          <w:sz w:val="24"/>
          <w:szCs w:val="24"/>
        </w:rPr>
      </w:pPr>
      <w:r w:rsidRPr="00B353A9">
        <w:rPr>
          <w:rStyle w:val="Emphasis"/>
          <w:rFonts w:ascii="Times New Roman" w:hAnsi="Times New Roman" w:cs="Times New Roman"/>
          <w:sz w:val="24"/>
          <w:szCs w:val="24"/>
        </w:rPr>
        <w:t xml:space="preserve">Figure 7. Aerial photograph of the Bosnian Pyramid of the Sun (BPS) located in </w:t>
      </w:r>
      <w:proofErr w:type="spellStart"/>
      <w:r w:rsidRPr="00B353A9">
        <w:rPr>
          <w:rStyle w:val="Emphasis"/>
          <w:rFonts w:ascii="Times New Roman" w:hAnsi="Times New Roman" w:cs="Times New Roman"/>
          <w:sz w:val="24"/>
          <w:szCs w:val="24"/>
        </w:rPr>
        <w:t>Visoko</w:t>
      </w:r>
      <w:proofErr w:type="spellEnd"/>
      <w:r w:rsidRPr="00B353A9">
        <w:rPr>
          <w:rStyle w:val="Emphasis"/>
          <w:rFonts w:ascii="Times New Roman" w:hAnsi="Times New Roman" w:cs="Times New Roman"/>
          <w:sz w:val="24"/>
          <w:szCs w:val="24"/>
        </w:rPr>
        <w:t xml:space="preserve">, Bosnia-Herzegovina. The image highlights the pronounced pyramidal geometry, including the triangular western face, which exhibits a slope of approximately 45 degrees. The feature stands prominently above the town of </w:t>
      </w:r>
      <w:proofErr w:type="spellStart"/>
      <w:r w:rsidRPr="00B353A9">
        <w:rPr>
          <w:rStyle w:val="Emphasis"/>
          <w:rFonts w:ascii="Times New Roman" w:hAnsi="Times New Roman" w:cs="Times New Roman"/>
          <w:sz w:val="24"/>
          <w:szCs w:val="24"/>
        </w:rPr>
        <w:t>Visoko</w:t>
      </w:r>
      <w:proofErr w:type="spellEnd"/>
      <w:r w:rsidRPr="00B353A9">
        <w:rPr>
          <w:rStyle w:val="Emphasis"/>
          <w:rFonts w:ascii="Times New Roman" w:hAnsi="Times New Roman" w:cs="Times New Roman"/>
          <w:sz w:val="24"/>
          <w:szCs w:val="24"/>
        </w:rPr>
        <w:t xml:space="preserve"> and aligns with multiple astronomical and geometric orientations. Image reproduced with permission from the book</w:t>
      </w:r>
      <w:r w:rsidRPr="00B353A9">
        <w:rPr>
          <w:rFonts w:ascii="Times New Roman" w:hAnsi="Times New Roman" w:cs="Times New Roman"/>
          <w:sz w:val="24"/>
          <w:szCs w:val="24"/>
        </w:rPr>
        <w:t xml:space="preserve"> My Story </w:t>
      </w:r>
      <w:r w:rsidRPr="00B353A9">
        <w:rPr>
          <w:rStyle w:val="Emphasis"/>
          <w:rFonts w:ascii="Times New Roman" w:hAnsi="Times New Roman" w:cs="Times New Roman"/>
          <w:sz w:val="24"/>
          <w:szCs w:val="24"/>
        </w:rPr>
        <w:t>(Osmanagich, 2020).</w:t>
      </w:r>
    </w:p>
    <w:p w14:paraId="66B8B87C" w14:textId="77777777" w:rsidR="00B353A9" w:rsidRPr="00B353A9" w:rsidRDefault="00B353A9" w:rsidP="00B353A9">
      <w:pPr>
        <w:rPr>
          <w:rFonts w:ascii="Times New Roman" w:hAnsi="Times New Roman" w:cs="Times New Roman"/>
          <w:sz w:val="24"/>
          <w:szCs w:val="24"/>
        </w:rPr>
      </w:pPr>
    </w:p>
    <w:p w14:paraId="578A6575" w14:textId="77777777" w:rsidR="00B353A9" w:rsidRPr="00B353A9" w:rsidRDefault="00B353A9" w:rsidP="00B353A9">
      <w:pPr>
        <w:rPr>
          <w:rFonts w:ascii="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5B318570" wp14:editId="15D8F0D5">
            <wp:extent cx="5943600" cy="445706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4457065"/>
                    </a:xfrm>
                    <a:prstGeom prst="rect">
                      <a:avLst/>
                    </a:prstGeom>
                    <a:noFill/>
                    <a:ln>
                      <a:noFill/>
                    </a:ln>
                  </pic:spPr>
                </pic:pic>
              </a:graphicData>
            </a:graphic>
          </wp:inline>
        </w:drawing>
      </w:r>
    </w:p>
    <w:p w14:paraId="73630F5E" w14:textId="77777777" w:rsidR="00B353A9" w:rsidRPr="00B353A9" w:rsidRDefault="00B353A9" w:rsidP="00B353A9">
      <w:pPr>
        <w:rPr>
          <w:rFonts w:ascii="Times New Roman" w:hAnsi="Times New Roman" w:cs="Times New Roman"/>
          <w:sz w:val="24"/>
          <w:szCs w:val="24"/>
        </w:rPr>
      </w:pPr>
    </w:p>
    <w:p w14:paraId="65FAC8D6" w14:textId="54E7B43B" w:rsidR="00B353A9" w:rsidRDefault="00B353A9" w:rsidP="00B353A9">
      <w:pPr>
        <w:rPr>
          <w:rStyle w:val="Emphasis"/>
          <w:rFonts w:ascii="Times New Roman" w:hAnsi="Times New Roman" w:cs="Times New Roman"/>
          <w:sz w:val="24"/>
          <w:szCs w:val="24"/>
        </w:rPr>
      </w:pPr>
    </w:p>
    <w:p w14:paraId="57FA30C5" w14:textId="342DE0A4" w:rsidR="00444502" w:rsidRDefault="00444502" w:rsidP="00B353A9">
      <w:pPr>
        <w:rPr>
          <w:rStyle w:val="Emphasis"/>
          <w:rFonts w:ascii="Times New Roman" w:hAnsi="Times New Roman" w:cs="Times New Roman"/>
          <w:sz w:val="24"/>
          <w:szCs w:val="24"/>
        </w:rPr>
      </w:pPr>
    </w:p>
    <w:p w14:paraId="5F0FBCB5" w14:textId="79C75061" w:rsidR="00444502" w:rsidRDefault="00444502" w:rsidP="00B353A9">
      <w:pPr>
        <w:rPr>
          <w:rStyle w:val="Emphasis"/>
          <w:rFonts w:ascii="Times New Roman" w:hAnsi="Times New Roman" w:cs="Times New Roman"/>
          <w:sz w:val="24"/>
          <w:szCs w:val="24"/>
        </w:rPr>
      </w:pPr>
    </w:p>
    <w:p w14:paraId="6E639744" w14:textId="7DAEF99F" w:rsidR="00444502" w:rsidRDefault="00444502" w:rsidP="00B353A9">
      <w:pPr>
        <w:rPr>
          <w:rStyle w:val="Emphasis"/>
          <w:rFonts w:ascii="Times New Roman" w:hAnsi="Times New Roman" w:cs="Times New Roman"/>
          <w:sz w:val="24"/>
          <w:szCs w:val="24"/>
        </w:rPr>
      </w:pPr>
    </w:p>
    <w:p w14:paraId="3CAB3496" w14:textId="0F0D20A8" w:rsidR="00444502" w:rsidRDefault="00444502" w:rsidP="00B353A9">
      <w:pPr>
        <w:rPr>
          <w:rStyle w:val="Emphasis"/>
          <w:rFonts w:ascii="Times New Roman" w:hAnsi="Times New Roman" w:cs="Times New Roman"/>
          <w:sz w:val="24"/>
          <w:szCs w:val="24"/>
        </w:rPr>
      </w:pPr>
    </w:p>
    <w:p w14:paraId="05AA8F6C" w14:textId="77777777" w:rsidR="00444502" w:rsidRPr="00B353A9" w:rsidRDefault="00444502" w:rsidP="00B353A9">
      <w:pPr>
        <w:rPr>
          <w:rStyle w:val="Emphasis"/>
          <w:rFonts w:ascii="Times New Roman" w:hAnsi="Times New Roman" w:cs="Times New Roman"/>
          <w:sz w:val="24"/>
          <w:szCs w:val="24"/>
        </w:rPr>
      </w:pPr>
    </w:p>
    <w:p w14:paraId="60F7A171" w14:textId="77777777" w:rsidR="00B353A9" w:rsidRPr="00383143" w:rsidRDefault="00B353A9" w:rsidP="00B353A9">
      <w:pPr>
        <w:spacing w:before="100" w:beforeAutospacing="1" w:after="100" w:afterAutospacing="1" w:line="240" w:lineRule="auto"/>
        <w:rPr>
          <w:rFonts w:ascii="Times New Roman" w:eastAsia="Times New Roman" w:hAnsi="Times New Roman" w:cs="Times New Roman"/>
          <w:sz w:val="24"/>
          <w:szCs w:val="24"/>
        </w:rPr>
      </w:pPr>
      <w:r w:rsidRPr="00383143">
        <w:rPr>
          <w:rFonts w:ascii="Times New Roman" w:eastAsia="Times New Roman" w:hAnsi="Times New Roman" w:cs="Times New Roman"/>
          <w:i/>
          <w:iCs/>
          <w:sz w:val="24"/>
          <w:szCs w:val="24"/>
        </w:rPr>
        <w:t>Figure 8. Map and photographic visualization of the linear alignment Moon–Earth–Dragon. Left: topographic map showing the alignment of the three summit points along a nearly perfect straight line. Right: photograph taken from the vantage point near the Pyramid of the Sun, showing the visual geometry of the three features as observed in the field. This linear arrangement is comparable in angle and proportion to alignments within the Pleiades star cluster. Image courtesy of the Archaeological Park Foundation, 2025.</w:t>
      </w:r>
    </w:p>
    <w:p w14:paraId="16F954E1" w14:textId="77777777" w:rsidR="00B353A9" w:rsidRPr="00B353A9" w:rsidRDefault="00B353A9" w:rsidP="00B353A9">
      <w:pPr>
        <w:rPr>
          <w:rStyle w:val="Emphasis"/>
          <w:rFonts w:ascii="Times New Roman" w:hAnsi="Times New Roman" w:cs="Times New Roman"/>
          <w:sz w:val="24"/>
          <w:szCs w:val="24"/>
        </w:rPr>
      </w:pPr>
    </w:p>
    <w:p w14:paraId="7639F3A2" w14:textId="77777777" w:rsidR="00B353A9" w:rsidRPr="00B353A9" w:rsidRDefault="00B353A9" w:rsidP="00B353A9">
      <w:pPr>
        <w:rPr>
          <w:rStyle w:val="Emphasis"/>
          <w:rFonts w:ascii="Times New Roman" w:hAnsi="Times New Roman" w:cs="Times New Roman"/>
          <w:sz w:val="24"/>
          <w:szCs w:val="24"/>
        </w:rPr>
      </w:pPr>
      <w:r w:rsidRPr="00B353A9">
        <w:rPr>
          <w:rFonts w:ascii="Times New Roman" w:hAnsi="Times New Roman" w:cs="Times New Roman"/>
          <w:noProof/>
          <w:sz w:val="24"/>
          <w:szCs w:val="24"/>
        </w:rPr>
        <w:lastRenderedPageBreak/>
        <w:drawing>
          <wp:inline distT="0" distB="0" distL="0" distR="0" wp14:anchorId="3E9BD85F" wp14:editId="7BC888CD">
            <wp:extent cx="5943600" cy="3356610"/>
            <wp:effectExtent l="0" t="0" r="0" b="0"/>
            <wp:docPr id="20" name="Picture 3">
              <a:extLst xmlns:a="http://schemas.openxmlformats.org/drawingml/2006/main">
                <a:ext uri="{FF2B5EF4-FFF2-40B4-BE49-F238E27FC236}">
                  <a16:creationId xmlns:a16="http://schemas.microsoft.com/office/drawing/2014/main" id="{FEE8B720-65C1-4BBB-9EF7-A13F21DA1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0" name="Picture 3">
                      <a:extLst>
                        <a:ext uri="{FF2B5EF4-FFF2-40B4-BE49-F238E27FC236}">
                          <a16:creationId xmlns:a16="http://schemas.microsoft.com/office/drawing/2014/main" id="{FEE8B720-65C1-4BBB-9EF7-A13F21DA1E19}"/>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56610"/>
                    </a:xfrm>
                    <a:prstGeom prst="rect">
                      <a:avLst/>
                    </a:prstGeom>
                    <a:noFill/>
                    <a:ln>
                      <a:noFill/>
                    </a:ln>
                  </pic:spPr>
                </pic:pic>
              </a:graphicData>
            </a:graphic>
          </wp:inline>
        </w:drawing>
      </w:r>
    </w:p>
    <w:p w14:paraId="28447B06" w14:textId="0282F144" w:rsidR="00B353A9" w:rsidRDefault="00B353A9" w:rsidP="00B353A9">
      <w:pPr>
        <w:rPr>
          <w:rStyle w:val="Emphasis"/>
          <w:rFonts w:ascii="Times New Roman" w:hAnsi="Times New Roman" w:cs="Times New Roman"/>
          <w:i w:val="0"/>
          <w:iCs w:val="0"/>
          <w:sz w:val="24"/>
          <w:szCs w:val="24"/>
        </w:rPr>
      </w:pPr>
    </w:p>
    <w:p w14:paraId="746E67BC" w14:textId="4A8E93AE" w:rsidR="00444502" w:rsidRDefault="00444502" w:rsidP="00B353A9">
      <w:pPr>
        <w:rPr>
          <w:rStyle w:val="Emphasis"/>
          <w:rFonts w:ascii="Times New Roman" w:hAnsi="Times New Roman" w:cs="Times New Roman"/>
          <w:i w:val="0"/>
          <w:iCs w:val="0"/>
          <w:sz w:val="24"/>
          <w:szCs w:val="24"/>
        </w:rPr>
      </w:pPr>
    </w:p>
    <w:p w14:paraId="5AC458D8" w14:textId="3991401E" w:rsidR="00444502" w:rsidRDefault="00444502" w:rsidP="00B353A9">
      <w:pPr>
        <w:rPr>
          <w:rStyle w:val="Emphasis"/>
          <w:rFonts w:ascii="Times New Roman" w:hAnsi="Times New Roman" w:cs="Times New Roman"/>
          <w:i w:val="0"/>
          <w:iCs w:val="0"/>
          <w:sz w:val="24"/>
          <w:szCs w:val="24"/>
        </w:rPr>
      </w:pPr>
    </w:p>
    <w:p w14:paraId="14559D16" w14:textId="337814D5" w:rsidR="00444502" w:rsidRDefault="00444502" w:rsidP="00B353A9">
      <w:pPr>
        <w:rPr>
          <w:rStyle w:val="Emphasis"/>
          <w:rFonts w:ascii="Times New Roman" w:hAnsi="Times New Roman" w:cs="Times New Roman"/>
          <w:i w:val="0"/>
          <w:iCs w:val="0"/>
          <w:sz w:val="24"/>
          <w:szCs w:val="24"/>
        </w:rPr>
      </w:pPr>
    </w:p>
    <w:p w14:paraId="20C3FFEE" w14:textId="1A3E0B0E" w:rsidR="00444502" w:rsidRDefault="00444502" w:rsidP="00B353A9">
      <w:pPr>
        <w:rPr>
          <w:rStyle w:val="Emphasis"/>
          <w:rFonts w:ascii="Times New Roman" w:hAnsi="Times New Roman" w:cs="Times New Roman"/>
          <w:i w:val="0"/>
          <w:iCs w:val="0"/>
          <w:sz w:val="24"/>
          <w:szCs w:val="24"/>
        </w:rPr>
      </w:pPr>
    </w:p>
    <w:p w14:paraId="593AD766" w14:textId="4166508D" w:rsidR="00444502" w:rsidRDefault="00444502" w:rsidP="00B353A9">
      <w:pPr>
        <w:rPr>
          <w:rStyle w:val="Emphasis"/>
          <w:rFonts w:ascii="Times New Roman" w:hAnsi="Times New Roman" w:cs="Times New Roman"/>
          <w:i w:val="0"/>
          <w:iCs w:val="0"/>
          <w:sz w:val="24"/>
          <w:szCs w:val="24"/>
        </w:rPr>
      </w:pPr>
    </w:p>
    <w:p w14:paraId="0D2D0BAA" w14:textId="14253574" w:rsidR="00444502" w:rsidRDefault="00444502" w:rsidP="00B353A9">
      <w:pPr>
        <w:rPr>
          <w:rStyle w:val="Emphasis"/>
          <w:rFonts w:ascii="Times New Roman" w:hAnsi="Times New Roman" w:cs="Times New Roman"/>
          <w:i w:val="0"/>
          <w:iCs w:val="0"/>
          <w:sz w:val="24"/>
          <w:szCs w:val="24"/>
        </w:rPr>
      </w:pPr>
    </w:p>
    <w:p w14:paraId="72805B8F" w14:textId="41457489" w:rsidR="00444502" w:rsidRDefault="00444502" w:rsidP="00B353A9">
      <w:pPr>
        <w:rPr>
          <w:rStyle w:val="Emphasis"/>
          <w:rFonts w:ascii="Times New Roman" w:hAnsi="Times New Roman" w:cs="Times New Roman"/>
          <w:i w:val="0"/>
          <w:iCs w:val="0"/>
          <w:sz w:val="24"/>
          <w:szCs w:val="24"/>
        </w:rPr>
      </w:pPr>
    </w:p>
    <w:p w14:paraId="209481B7" w14:textId="77777777" w:rsidR="00444502" w:rsidRPr="00B353A9" w:rsidRDefault="00444502" w:rsidP="00B353A9">
      <w:pPr>
        <w:rPr>
          <w:rStyle w:val="Emphasis"/>
          <w:rFonts w:ascii="Times New Roman" w:hAnsi="Times New Roman" w:cs="Times New Roman"/>
          <w:i w:val="0"/>
          <w:iCs w:val="0"/>
          <w:sz w:val="24"/>
          <w:szCs w:val="24"/>
        </w:rPr>
      </w:pPr>
    </w:p>
    <w:p w14:paraId="663061AE" w14:textId="77777777" w:rsidR="00B353A9" w:rsidRPr="00B353A9" w:rsidRDefault="00B353A9" w:rsidP="00B353A9">
      <w:pPr>
        <w:rPr>
          <w:rStyle w:val="Emphasis"/>
          <w:rFonts w:ascii="Times New Roman" w:hAnsi="Times New Roman" w:cs="Times New Roman"/>
          <w:i w:val="0"/>
          <w:iCs w:val="0"/>
          <w:sz w:val="24"/>
          <w:szCs w:val="24"/>
        </w:rPr>
      </w:pPr>
    </w:p>
    <w:p w14:paraId="69203B82" w14:textId="1BA58391" w:rsidR="00B353A9" w:rsidRPr="00B353A9" w:rsidRDefault="00B353A9" w:rsidP="00B353A9">
      <w:pPr>
        <w:rPr>
          <w:rStyle w:val="Emphasis"/>
          <w:rFonts w:ascii="Times New Roman" w:hAnsi="Times New Roman" w:cs="Times New Roman"/>
          <w:i w:val="0"/>
          <w:iCs w:val="0"/>
          <w:sz w:val="24"/>
          <w:szCs w:val="24"/>
        </w:rPr>
      </w:pPr>
      <w:r w:rsidRPr="00B353A9">
        <w:rPr>
          <w:rFonts w:ascii="Times New Roman" w:hAnsi="Times New Roman" w:cs="Times New Roman"/>
          <w:sz w:val="24"/>
          <w:szCs w:val="24"/>
        </w:rPr>
        <w:t xml:space="preserve">Figure 9. Spiral alignment connecting key summits within the </w:t>
      </w:r>
      <w:r w:rsidR="00942E66">
        <w:rPr>
          <w:rFonts w:ascii="Times New Roman" w:hAnsi="Times New Roman" w:cs="Times New Roman"/>
          <w:sz w:val="24"/>
          <w:szCs w:val="24"/>
        </w:rPr>
        <w:t>Bosnian</w:t>
      </w:r>
      <w:r w:rsidRPr="00B353A9">
        <w:rPr>
          <w:rFonts w:ascii="Times New Roman" w:hAnsi="Times New Roman" w:cs="Times New Roman"/>
          <w:sz w:val="24"/>
          <w:szCs w:val="24"/>
        </w:rPr>
        <w:t xml:space="preserve"> </w:t>
      </w:r>
      <w:r w:rsidR="00942E66">
        <w:rPr>
          <w:rFonts w:ascii="Times New Roman" w:hAnsi="Times New Roman" w:cs="Times New Roman"/>
          <w:sz w:val="24"/>
          <w:szCs w:val="24"/>
        </w:rPr>
        <w:t>V</w:t>
      </w:r>
      <w:r w:rsidRPr="00B353A9">
        <w:rPr>
          <w:rFonts w:ascii="Times New Roman" w:hAnsi="Times New Roman" w:cs="Times New Roman"/>
          <w:sz w:val="24"/>
          <w:szCs w:val="24"/>
        </w:rPr>
        <w:t>alley</w:t>
      </w:r>
      <w:r w:rsidR="00942E66">
        <w:rPr>
          <w:rFonts w:ascii="Times New Roman" w:hAnsi="Times New Roman" w:cs="Times New Roman"/>
          <w:sz w:val="24"/>
          <w:szCs w:val="24"/>
        </w:rPr>
        <w:t xml:space="preserve"> of the Pyramids</w:t>
      </w:r>
      <w:r w:rsidRPr="00B353A9">
        <w:rPr>
          <w:rFonts w:ascii="Times New Roman" w:hAnsi="Times New Roman" w:cs="Times New Roman"/>
          <w:sz w:val="24"/>
          <w:szCs w:val="24"/>
        </w:rPr>
        <w:t xml:space="preserve">. The sequence begins at the apex of the Bosnian Pyramid of Love and extends through the Bosnian Pyramid of the Sun, the Temple of Mother Earth, the Bosnian Pyramid of the Dragon, and culminates at the tumulus in </w:t>
      </w:r>
      <w:proofErr w:type="spellStart"/>
      <w:r w:rsidRPr="00B353A9">
        <w:rPr>
          <w:rFonts w:ascii="Times New Roman" w:hAnsi="Times New Roman" w:cs="Times New Roman"/>
          <w:sz w:val="24"/>
          <w:szCs w:val="24"/>
        </w:rPr>
        <w:t>Vratnica</w:t>
      </w:r>
      <w:proofErr w:type="spellEnd"/>
      <w:r w:rsidRPr="00B353A9">
        <w:rPr>
          <w:rFonts w:ascii="Times New Roman" w:hAnsi="Times New Roman" w:cs="Times New Roman"/>
          <w:sz w:val="24"/>
          <w:szCs w:val="24"/>
        </w:rPr>
        <w:t>. The overlaid Fibonacci spiral is constructed using golden rectangles, illustrating progressive scaling in harmony with the golden ratio (φ ≈ 1.618). This spatial arrangement suggests a non-random, mathematically resonant layout of these features.</w:t>
      </w:r>
    </w:p>
    <w:p w14:paraId="1497C844" w14:textId="77777777" w:rsidR="00B353A9" w:rsidRPr="00B353A9" w:rsidRDefault="00B353A9" w:rsidP="00B353A9">
      <w:pPr>
        <w:rPr>
          <w:rStyle w:val="Emphasis"/>
          <w:rFonts w:ascii="Times New Roman" w:hAnsi="Times New Roman" w:cs="Times New Roman"/>
          <w:i w:val="0"/>
          <w:iCs w:val="0"/>
          <w:sz w:val="24"/>
          <w:szCs w:val="24"/>
        </w:rPr>
      </w:pPr>
    </w:p>
    <w:p w14:paraId="1DEA8A9C" w14:textId="77777777" w:rsidR="00B353A9" w:rsidRPr="00B353A9" w:rsidRDefault="00B353A9" w:rsidP="00B353A9">
      <w:pPr>
        <w:rPr>
          <w:rStyle w:val="Emphasis"/>
          <w:rFonts w:ascii="Times New Roman" w:hAnsi="Times New Roman" w:cs="Times New Roman"/>
          <w:i w:val="0"/>
          <w:iCs w:val="0"/>
          <w:sz w:val="24"/>
          <w:szCs w:val="24"/>
        </w:rPr>
      </w:pPr>
      <w:r w:rsidRPr="00B353A9">
        <w:rPr>
          <w:rFonts w:ascii="Times New Roman" w:hAnsi="Times New Roman" w:cs="Times New Roman"/>
          <w:noProof/>
          <w:sz w:val="24"/>
          <w:szCs w:val="24"/>
        </w:rPr>
        <w:lastRenderedPageBreak/>
        <w:drawing>
          <wp:inline distT="0" distB="0" distL="0" distR="0" wp14:anchorId="57352DF0" wp14:editId="67C81002">
            <wp:extent cx="4862175" cy="5624945"/>
            <wp:effectExtent l="0" t="0" r="0" b="0"/>
            <wp:docPr id="21" name="Picture 3">
              <a:extLst xmlns:a="http://schemas.openxmlformats.org/drawingml/2006/main">
                <a:ext uri="{FF2B5EF4-FFF2-40B4-BE49-F238E27FC236}">
                  <a16:creationId xmlns:a16="http://schemas.microsoft.com/office/drawing/2014/main" id="{73CDA711-9CE9-4BDA-A938-401EDBE6BB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 name="Picture 3">
                      <a:extLst>
                        <a:ext uri="{FF2B5EF4-FFF2-40B4-BE49-F238E27FC236}">
                          <a16:creationId xmlns:a16="http://schemas.microsoft.com/office/drawing/2014/main" id="{73CDA711-9CE9-4BDA-A938-401EDBE6BB79}"/>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l="11311" t="10716" r="15176" b="5736"/>
                    <a:stretch>
                      <a:fillRect/>
                    </a:stretch>
                  </pic:blipFill>
                  <pic:spPr bwMode="auto">
                    <a:xfrm>
                      <a:off x="0" y="0"/>
                      <a:ext cx="4869325" cy="5633217"/>
                    </a:xfrm>
                    <a:prstGeom prst="rect">
                      <a:avLst/>
                    </a:prstGeom>
                    <a:noFill/>
                    <a:ln>
                      <a:noFill/>
                    </a:ln>
                  </pic:spPr>
                </pic:pic>
              </a:graphicData>
            </a:graphic>
          </wp:inline>
        </w:drawing>
      </w:r>
    </w:p>
    <w:p w14:paraId="49D43519" w14:textId="77777777" w:rsidR="00B353A9" w:rsidRPr="00B353A9" w:rsidRDefault="00B353A9" w:rsidP="00B353A9">
      <w:pPr>
        <w:rPr>
          <w:rStyle w:val="Emphasis"/>
          <w:rFonts w:ascii="Times New Roman" w:hAnsi="Times New Roman" w:cs="Times New Roman"/>
          <w:i w:val="0"/>
          <w:iCs w:val="0"/>
          <w:sz w:val="24"/>
          <w:szCs w:val="24"/>
        </w:rPr>
      </w:pPr>
    </w:p>
    <w:p w14:paraId="6D05E349" w14:textId="77777777" w:rsidR="00B353A9" w:rsidRPr="00B353A9" w:rsidRDefault="00B353A9" w:rsidP="00B353A9">
      <w:pPr>
        <w:rPr>
          <w:rStyle w:val="Emphasis"/>
          <w:rFonts w:ascii="Times New Roman" w:hAnsi="Times New Roman" w:cs="Times New Roman"/>
          <w:i w:val="0"/>
          <w:iCs w:val="0"/>
          <w:sz w:val="24"/>
          <w:szCs w:val="24"/>
        </w:rPr>
      </w:pPr>
      <w:r w:rsidRPr="00B353A9">
        <w:rPr>
          <w:rStyle w:val="Emphasis"/>
          <w:rFonts w:ascii="Times New Roman" w:hAnsi="Times New Roman" w:cs="Times New Roman"/>
          <w:i w:val="0"/>
          <w:iCs w:val="0"/>
          <w:sz w:val="24"/>
          <w:szCs w:val="24"/>
        </w:rPr>
        <w:t>+++</w:t>
      </w:r>
    </w:p>
    <w:p w14:paraId="15ED543E" w14:textId="77777777" w:rsidR="00B353A9" w:rsidRPr="00B353A9" w:rsidRDefault="00B353A9" w:rsidP="00B353A9">
      <w:pPr>
        <w:rPr>
          <w:rStyle w:val="Emphasis"/>
          <w:rFonts w:ascii="Times New Roman" w:hAnsi="Times New Roman" w:cs="Times New Roman"/>
          <w:i w:val="0"/>
          <w:iCs w:val="0"/>
          <w:sz w:val="24"/>
          <w:szCs w:val="24"/>
        </w:rPr>
      </w:pPr>
    </w:p>
    <w:p w14:paraId="4CC59794" w14:textId="77777777" w:rsidR="00B353A9" w:rsidRPr="00D427A4" w:rsidRDefault="00B353A9" w:rsidP="00B353A9">
      <w:pPr>
        <w:spacing w:before="100" w:beforeAutospacing="1" w:after="100" w:afterAutospacing="1" w:line="240" w:lineRule="auto"/>
        <w:rPr>
          <w:rFonts w:ascii="Times New Roman" w:eastAsia="Times New Roman" w:hAnsi="Times New Roman" w:cs="Times New Roman"/>
          <w:sz w:val="24"/>
          <w:szCs w:val="24"/>
        </w:rPr>
      </w:pPr>
      <w:r w:rsidRPr="00D427A4">
        <w:rPr>
          <w:rFonts w:ascii="Times New Roman" w:eastAsia="Times New Roman" w:hAnsi="Times New Roman" w:cs="Times New Roman"/>
          <w:i/>
          <w:iCs/>
          <w:sz w:val="24"/>
          <w:szCs w:val="24"/>
        </w:rPr>
        <w:t xml:space="preserve">Figure 10. Comparative “ad </w:t>
      </w:r>
      <w:proofErr w:type="spellStart"/>
      <w:r w:rsidRPr="00D427A4">
        <w:rPr>
          <w:rFonts w:ascii="Times New Roman" w:eastAsia="Times New Roman" w:hAnsi="Times New Roman" w:cs="Times New Roman"/>
          <w:i/>
          <w:iCs/>
          <w:sz w:val="24"/>
          <w:szCs w:val="24"/>
        </w:rPr>
        <w:t>triangulum</w:t>
      </w:r>
      <w:proofErr w:type="spellEnd"/>
      <w:r w:rsidRPr="00D427A4">
        <w:rPr>
          <w:rFonts w:ascii="Times New Roman" w:eastAsia="Times New Roman" w:hAnsi="Times New Roman" w:cs="Times New Roman"/>
          <w:i/>
          <w:iCs/>
          <w:sz w:val="24"/>
          <w:szCs w:val="24"/>
        </w:rPr>
        <w:t xml:space="preserve">” geometries observed in three pyramid and ceremonial complexes: Giza (Egypt), Bosnian Valley of the Pyramids (Bosnia-Herzegovina), and </w:t>
      </w:r>
      <w:proofErr w:type="spellStart"/>
      <w:r w:rsidRPr="00D427A4">
        <w:rPr>
          <w:rFonts w:ascii="Times New Roman" w:eastAsia="Times New Roman" w:hAnsi="Times New Roman" w:cs="Times New Roman"/>
          <w:i/>
          <w:iCs/>
          <w:sz w:val="24"/>
          <w:szCs w:val="24"/>
        </w:rPr>
        <w:t>Tiwanaku</w:t>
      </w:r>
      <w:proofErr w:type="spellEnd"/>
      <w:r w:rsidRPr="00D427A4">
        <w:rPr>
          <w:rFonts w:ascii="Times New Roman" w:eastAsia="Times New Roman" w:hAnsi="Times New Roman" w:cs="Times New Roman"/>
          <w:i/>
          <w:iCs/>
          <w:sz w:val="24"/>
          <w:szCs w:val="24"/>
        </w:rPr>
        <w:t xml:space="preserve"> (Bolivia). In each case, a triangular configuration links three principal features, inscribed within a circle and connected by red lines. The Bosnian configuration (Sun–Moon–Dragon) mirrors this ancient geometrical principle, suggesting a recurring pattern of spatial design across cultures. Graphic analysis adapted for scholarly purposes, 2025.</w:t>
      </w:r>
    </w:p>
    <w:p w14:paraId="5354E66D" w14:textId="77777777" w:rsidR="00B353A9" w:rsidRPr="00B353A9" w:rsidRDefault="00B353A9" w:rsidP="00B353A9">
      <w:pPr>
        <w:rPr>
          <w:rStyle w:val="Emphasis"/>
          <w:rFonts w:ascii="Times New Roman" w:hAnsi="Times New Roman" w:cs="Times New Roman"/>
          <w:i w:val="0"/>
          <w:iCs w:val="0"/>
          <w:sz w:val="24"/>
          <w:szCs w:val="24"/>
        </w:rPr>
      </w:pPr>
      <w:r w:rsidRPr="00B353A9">
        <w:rPr>
          <w:rFonts w:ascii="Times New Roman" w:hAnsi="Times New Roman" w:cs="Times New Roman"/>
          <w:noProof/>
          <w:sz w:val="24"/>
          <w:szCs w:val="24"/>
        </w:rPr>
        <w:lastRenderedPageBreak/>
        <w:drawing>
          <wp:inline distT="0" distB="0" distL="0" distR="0" wp14:anchorId="086D245B" wp14:editId="5E187ADE">
            <wp:extent cx="5943600" cy="2984500"/>
            <wp:effectExtent l="0" t="0" r="0" b="6350"/>
            <wp:docPr id="22" name="Graphic 57">
              <a:extLst xmlns:a="http://schemas.openxmlformats.org/drawingml/2006/main">
                <a:ext uri="{FF2B5EF4-FFF2-40B4-BE49-F238E27FC236}">
                  <a16:creationId xmlns:a16="http://schemas.microsoft.com/office/drawing/2014/main" id="{58DE9431-6EFA-49D3-A46D-DB8CB8C8C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Graphic 57">
                      <a:extLst>
                        <a:ext uri="{FF2B5EF4-FFF2-40B4-BE49-F238E27FC236}">
                          <a16:creationId xmlns:a16="http://schemas.microsoft.com/office/drawing/2014/main" id="{58DE9431-6EFA-49D3-A46D-DB8CB8C8CA44}"/>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2984500"/>
                    </a:xfrm>
                    <a:prstGeom prst="rect">
                      <a:avLst/>
                    </a:prstGeom>
                    <a:noFill/>
                    <a:ln>
                      <a:noFill/>
                    </a:ln>
                  </pic:spPr>
                </pic:pic>
              </a:graphicData>
            </a:graphic>
          </wp:inline>
        </w:drawing>
      </w:r>
    </w:p>
    <w:p w14:paraId="7B18BF62" w14:textId="77777777" w:rsidR="00B353A9" w:rsidRPr="00B353A9" w:rsidRDefault="00B353A9" w:rsidP="00B353A9">
      <w:pPr>
        <w:rPr>
          <w:rStyle w:val="Emphasis"/>
          <w:rFonts w:ascii="Times New Roman" w:hAnsi="Times New Roman" w:cs="Times New Roman"/>
          <w:i w:val="0"/>
          <w:iCs w:val="0"/>
          <w:sz w:val="24"/>
          <w:szCs w:val="24"/>
        </w:rPr>
      </w:pPr>
    </w:p>
    <w:p w14:paraId="79D3BAF7" w14:textId="5EAFD815" w:rsidR="00B353A9" w:rsidRDefault="00B353A9" w:rsidP="00B353A9">
      <w:pPr>
        <w:rPr>
          <w:rStyle w:val="Emphasis"/>
          <w:rFonts w:ascii="Times New Roman" w:hAnsi="Times New Roman" w:cs="Times New Roman"/>
          <w:i w:val="0"/>
          <w:iCs w:val="0"/>
          <w:sz w:val="24"/>
          <w:szCs w:val="24"/>
        </w:rPr>
      </w:pPr>
    </w:p>
    <w:p w14:paraId="1B0173FD" w14:textId="21CB5E52" w:rsidR="00444502" w:rsidRDefault="00444502" w:rsidP="00B353A9">
      <w:pPr>
        <w:rPr>
          <w:rStyle w:val="Emphasis"/>
          <w:rFonts w:ascii="Times New Roman" w:hAnsi="Times New Roman" w:cs="Times New Roman"/>
          <w:i w:val="0"/>
          <w:iCs w:val="0"/>
          <w:sz w:val="24"/>
          <w:szCs w:val="24"/>
        </w:rPr>
      </w:pPr>
    </w:p>
    <w:p w14:paraId="11EE261D" w14:textId="7838F475" w:rsidR="00444502" w:rsidRDefault="00444502" w:rsidP="00B353A9">
      <w:pPr>
        <w:rPr>
          <w:rStyle w:val="Emphasis"/>
          <w:rFonts w:ascii="Times New Roman" w:hAnsi="Times New Roman" w:cs="Times New Roman"/>
          <w:i w:val="0"/>
          <w:iCs w:val="0"/>
          <w:sz w:val="24"/>
          <w:szCs w:val="24"/>
        </w:rPr>
      </w:pPr>
    </w:p>
    <w:p w14:paraId="3C07291C" w14:textId="79C0F3B5" w:rsidR="00444502" w:rsidRDefault="00444502" w:rsidP="00B353A9">
      <w:pPr>
        <w:rPr>
          <w:rStyle w:val="Emphasis"/>
          <w:rFonts w:ascii="Times New Roman" w:hAnsi="Times New Roman" w:cs="Times New Roman"/>
          <w:i w:val="0"/>
          <w:iCs w:val="0"/>
          <w:sz w:val="24"/>
          <w:szCs w:val="24"/>
        </w:rPr>
      </w:pPr>
    </w:p>
    <w:p w14:paraId="7A524D1A" w14:textId="4264E371" w:rsidR="00444502" w:rsidRDefault="00444502" w:rsidP="00B353A9">
      <w:pPr>
        <w:rPr>
          <w:rStyle w:val="Emphasis"/>
          <w:rFonts w:ascii="Times New Roman" w:hAnsi="Times New Roman" w:cs="Times New Roman"/>
          <w:i w:val="0"/>
          <w:iCs w:val="0"/>
          <w:sz w:val="24"/>
          <w:szCs w:val="24"/>
        </w:rPr>
      </w:pPr>
    </w:p>
    <w:p w14:paraId="33764FC7" w14:textId="5CDF4415" w:rsidR="00444502" w:rsidRDefault="00444502" w:rsidP="00B353A9">
      <w:pPr>
        <w:rPr>
          <w:rStyle w:val="Emphasis"/>
          <w:rFonts w:ascii="Times New Roman" w:hAnsi="Times New Roman" w:cs="Times New Roman"/>
          <w:i w:val="0"/>
          <w:iCs w:val="0"/>
          <w:sz w:val="24"/>
          <w:szCs w:val="24"/>
        </w:rPr>
      </w:pPr>
    </w:p>
    <w:p w14:paraId="7C43BBB5" w14:textId="4D85060A" w:rsidR="00444502" w:rsidRDefault="00444502" w:rsidP="00B353A9">
      <w:pPr>
        <w:rPr>
          <w:rStyle w:val="Emphasis"/>
          <w:rFonts w:ascii="Times New Roman" w:hAnsi="Times New Roman" w:cs="Times New Roman"/>
          <w:i w:val="0"/>
          <w:iCs w:val="0"/>
          <w:sz w:val="24"/>
          <w:szCs w:val="24"/>
        </w:rPr>
      </w:pPr>
    </w:p>
    <w:p w14:paraId="03458E12" w14:textId="1E67F340" w:rsidR="00444502" w:rsidRDefault="00444502" w:rsidP="00B353A9">
      <w:pPr>
        <w:rPr>
          <w:rStyle w:val="Emphasis"/>
          <w:rFonts w:ascii="Times New Roman" w:hAnsi="Times New Roman" w:cs="Times New Roman"/>
          <w:i w:val="0"/>
          <w:iCs w:val="0"/>
          <w:sz w:val="24"/>
          <w:szCs w:val="24"/>
        </w:rPr>
      </w:pPr>
    </w:p>
    <w:p w14:paraId="14EBA643" w14:textId="2F5611D0" w:rsidR="00444502" w:rsidRDefault="00444502" w:rsidP="00B353A9">
      <w:pPr>
        <w:rPr>
          <w:rStyle w:val="Emphasis"/>
          <w:rFonts w:ascii="Times New Roman" w:hAnsi="Times New Roman" w:cs="Times New Roman"/>
          <w:i w:val="0"/>
          <w:iCs w:val="0"/>
          <w:sz w:val="24"/>
          <w:szCs w:val="24"/>
        </w:rPr>
      </w:pPr>
    </w:p>
    <w:p w14:paraId="13F61841" w14:textId="630D3839" w:rsidR="00444502" w:rsidRDefault="00444502" w:rsidP="00B353A9">
      <w:pPr>
        <w:rPr>
          <w:rStyle w:val="Emphasis"/>
          <w:rFonts w:ascii="Times New Roman" w:hAnsi="Times New Roman" w:cs="Times New Roman"/>
          <w:i w:val="0"/>
          <w:iCs w:val="0"/>
          <w:sz w:val="24"/>
          <w:szCs w:val="24"/>
        </w:rPr>
      </w:pPr>
    </w:p>
    <w:p w14:paraId="0D32CEE8" w14:textId="713858D8" w:rsidR="00444502" w:rsidRDefault="00444502" w:rsidP="00B353A9">
      <w:pPr>
        <w:rPr>
          <w:rStyle w:val="Emphasis"/>
          <w:rFonts w:ascii="Times New Roman" w:hAnsi="Times New Roman" w:cs="Times New Roman"/>
          <w:i w:val="0"/>
          <w:iCs w:val="0"/>
          <w:sz w:val="24"/>
          <w:szCs w:val="24"/>
        </w:rPr>
      </w:pPr>
    </w:p>
    <w:p w14:paraId="19B54A03" w14:textId="77777777" w:rsidR="00444502" w:rsidRPr="00B353A9" w:rsidRDefault="00444502" w:rsidP="00B353A9">
      <w:pPr>
        <w:rPr>
          <w:rStyle w:val="Emphasis"/>
          <w:rFonts w:ascii="Times New Roman" w:hAnsi="Times New Roman" w:cs="Times New Roman"/>
          <w:i w:val="0"/>
          <w:iCs w:val="0"/>
          <w:sz w:val="24"/>
          <w:szCs w:val="24"/>
        </w:rPr>
      </w:pPr>
    </w:p>
    <w:p w14:paraId="4AB89422" w14:textId="5AE50C29" w:rsidR="00B353A9" w:rsidRDefault="00B353A9" w:rsidP="00B353A9">
      <w:pPr>
        <w:rPr>
          <w:rFonts w:ascii="Times New Roman" w:hAnsi="Times New Roman" w:cs="Times New Roman"/>
          <w:sz w:val="24"/>
          <w:szCs w:val="24"/>
        </w:rPr>
      </w:pPr>
      <w:r w:rsidRPr="00B353A9">
        <w:rPr>
          <w:rFonts w:ascii="Times New Roman" w:hAnsi="Times New Roman" w:cs="Times New Roman"/>
          <w:sz w:val="24"/>
          <w:szCs w:val="24"/>
        </w:rPr>
        <w:t xml:space="preserve">Figure 11. Vesica </w:t>
      </w:r>
      <w:proofErr w:type="spellStart"/>
      <w:r w:rsidRPr="00B353A9">
        <w:rPr>
          <w:rFonts w:ascii="Times New Roman" w:hAnsi="Times New Roman" w:cs="Times New Roman"/>
          <w:sz w:val="24"/>
          <w:szCs w:val="24"/>
        </w:rPr>
        <w:t>Piscis</w:t>
      </w:r>
      <w:proofErr w:type="spellEnd"/>
      <w:r w:rsidRPr="00B353A9">
        <w:rPr>
          <w:rFonts w:ascii="Times New Roman" w:hAnsi="Times New Roman" w:cs="Times New Roman"/>
          <w:sz w:val="24"/>
          <w:szCs w:val="24"/>
        </w:rPr>
        <w:t xml:space="preserve"> formation based on the summit points of the Bosnian Pyramid of the Sun and Pyramid of Love (left), and the hilltops of </w:t>
      </w:r>
      <w:proofErr w:type="spellStart"/>
      <w:r w:rsidRPr="00B353A9">
        <w:rPr>
          <w:rFonts w:ascii="Times New Roman" w:hAnsi="Times New Roman" w:cs="Times New Roman"/>
          <w:sz w:val="24"/>
          <w:szCs w:val="24"/>
        </w:rPr>
        <w:t>Krtnica</w:t>
      </w:r>
      <w:proofErr w:type="spellEnd"/>
      <w:r w:rsidRPr="00B353A9">
        <w:rPr>
          <w:rFonts w:ascii="Times New Roman" w:hAnsi="Times New Roman" w:cs="Times New Roman"/>
          <w:sz w:val="24"/>
          <w:szCs w:val="24"/>
        </w:rPr>
        <w:t xml:space="preserve"> and </w:t>
      </w:r>
      <w:proofErr w:type="spellStart"/>
      <w:r w:rsidRPr="00B353A9">
        <w:rPr>
          <w:rFonts w:ascii="Times New Roman" w:hAnsi="Times New Roman" w:cs="Times New Roman"/>
          <w:sz w:val="24"/>
          <w:szCs w:val="24"/>
        </w:rPr>
        <w:t>Četnica</w:t>
      </w:r>
      <w:proofErr w:type="spellEnd"/>
      <w:r w:rsidRPr="00B353A9">
        <w:rPr>
          <w:rFonts w:ascii="Times New Roman" w:hAnsi="Times New Roman" w:cs="Times New Roman"/>
          <w:sz w:val="24"/>
          <w:szCs w:val="24"/>
        </w:rPr>
        <w:t xml:space="preserve"> (right). The intersection zone forms a foundation for a Fibonacci spiral layout and exhibits angular divisions of 60°, √2, √3, and √5 ratios. This geometric structure connects multiple key points in the Bosnian Valley and introduces </w:t>
      </w:r>
      <w:proofErr w:type="spellStart"/>
      <w:r w:rsidRPr="00B353A9">
        <w:rPr>
          <w:rFonts w:ascii="Times New Roman" w:hAnsi="Times New Roman" w:cs="Times New Roman"/>
          <w:sz w:val="24"/>
          <w:szCs w:val="24"/>
        </w:rPr>
        <w:t>Krtnica</w:t>
      </w:r>
      <w:proofErr w:type="spellEnd"/>
      <w:r w:rsidRPr="00B353A9">
        <w:rPr>
          <w:rFonts w:ascii="Times New Roman" w:hAnsi="Times New Roman" w:cs="Times New Roman"/>
          <w:sz w:val="24"/>
          <w:szCs w:val="24"/>
        </w:rPr>
        <w:t xml:space="preserve"> and </w:t>
      </w:r>
      <w:proofErr w:type="spellStart"/>
      <w:r w:rsidRPr="00B353A9">
        <w:rPr>
          <w:rFonts w:ascii="Times New Roman" w:hAnsi="Times New Roman" w:cs="Times New Roman"/>
          <w:sz w:val="24"/>
          <w:szCs w:val="24"/>
        </w:rPr>
        <w:t>Četnica</w:t>
      </w:r>
      <w:proofErr w:type="spellEnd"/>
      <w:r w:rsidRPr="00B353A9">
        <w:rPr>
          <w:rFonts w:ascii="Times New Roman" w:hAnsi="Times New Roman" w:cs="Times New Roman"/>
          <w:sz w:val="24"/>
          <w:szCs w:val="24"/>
        </w:rPr>
        <w:t xml:space="preserve"> into the larger spatial logic. Their position and proximity also echo the outer stars of the Pleiades cluster—Pleione and Atlas</w:t>
      </w:r>
    </w:p>
    <w:p w14:paraId="20106E24" w14:textId="77777777" w:rsidR="00444502" w:rsidRPr="00B353A9" w:rsidRDefault="00444502" w:rsidP="00B353A9">
      <w:pPr>
        <w:rPr>
          <w:rStyle w:val="Emphasis"/>
          <w:rFonts w:ascii="Times New Roman" w:hAnsi="Times New Roman" w:cs="Times New Roman"/>
          <w:i w:val="0"/>
          <w:iCs w:val="0"/>
          <w:sz w:val="24"/>
          <w:szCs w:val="24"/>
        </w:rPr>
      </w:pPr>
    </w:p>
    <w:p w14:paraId="789ECA85" w14:textId="77777777" w:rsidR="00444502" w:rsidRDefault="00B353A9" w:rsidP="00B353A9">
      <w:pPr>
        <w:rPr>
          <w:rStyle w:val="Emphasis"/>
          <w:rFonts w:ascii="Times New Roman" w:hAnsi="Times New Roman" w:cs="Times New Roman"/>
          <w:i w:val="0"/>
          <w:iCs w:val="0"/>
          <w:sz w:val="24"/>
          <w:szCs w:val="24"/>
        </w:rPr>
      </w:pPr>
      <w:r w:rsidRPr="00B353A9">
        <w:rPr>
          <w:rFonts w:ascii="Times New Roman" w:hAnsi="Times New Roman" w:cs="Times New Roman"/>
          <w:noProof/>
          <w:sz w:val="24"/>
          <w:szCs w:val="24"/>
        </w:rPr>
        <w:drawing>
          <wp:inline distT="0" distB="0" distL="0" distR="0" wp14:anchorId="6C2E7F3F" wp14:editId="40B8C3A1">
            <wp:extent cx="3006436" cy="4058689"/>
            <wp:effectExtent l="0" t="0" r="3810" b="0"/>
            <wp:docPr id="23" name="Picture 4">
              <a:extLst xmlns:a="http://schemas.openxmlformats.org/drawingml/2006/main">
                <a:ext uri="{FF2B5EF4-FFF2-40B4-BE49-F238E27FC236}">
                  <a16:creationId xmlns:a16="http://schemas.microsoft.com/office/drawing/2014/main" id="{369F9879-D8E4-4084-A850-71BB15D53F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7" name="Picture 4">
                      <a:extLst>
                        <a:ext uri="{FF2B5EF4-FFF2-40B4-BE49-F238E27FC236}">
                          <a16:creationId xmlns:a16="http://schemas.microsoft.com/office/drawing/2014/main" id="{369F9879-D8E4-4084-A850-71BB15D53F36}"/>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r="11012"/>
                    <a:stretch>
                      <a:fillRect/>
                    </a:stretch>
                  </pic:blipFill>
                  <pic:spPr bwMode="auto">
                    <a:xfrm>
                      <a:off x="0" y="0"/>
                      <a:ext cx="3049505" cy="4116832"/>
                    </a:xfrm>
                    <a:prstGeom prst="rect">
                      <a:avLst/>
                    </a:prstGeom>
                    <a:noFill/>
                    <a:ln>
                      <a:noFill/>
                    </a:ln>
                  </pic:spPr>
                </pic:pic>
              </a:graphicData>
            </a:graphic>
          </wp:inline>
        </w:drawing>
      </w:r>
      <w:r w:rsidRPr="00B353A9">
        <w:rPr>
          <w:rStyle w:val="Emphasis"/>
          <w:rFonts w:ascii="Times New Roman" w:hAnsi="Times New Roman" w:cs="Times New Roman"/>
          <w:i w:val="0"/>
          <w:iCs w:val="0"/>
          <w:sz w:val="24"/>
          <w:szCs w:val="24"/>
        </w:rPr>
        <w:t xml:space="preserve">  </w:t>
      </w:r>
    </w:p>
    <w:p w14:paraId="2617C6AD" w14:textId="3CBB4DA7" w:rsidR="00B353A9" w:rsidRPr="00B353A9" w:rsidRDefault="00B353A9" w:rsidP="00B353A9">
      <w:pPr>
        <w:rPr>
          <w:rStyle w:val="Emphasis"/>
          <w:rFonts w:ascii="Times New Roman" w:hAnsi="Times New Roman" w:cs="Times New Roman"/>
          <w:i w:val="0"/>
          <w:iCs w:val="0"/>
          <w:sz w:val="24"/>
          <w:szCs w:val="24"/>
        </w:rPr>
      </w:pPr>
      <w:r w:rsidRPr="00B353A9">
        <w:rPr>
          <w:rFonts w:ascii="Times New Roman" w:hAnsi="Times New Roman" w:cs="Times New Roman"/>
          <w:noProof/>
          <w:sz w:val="24"/>
          <w:szCs w:val="24"/>
        </w:rPr>
        <w:drawing>
          <wp:inline distT="0" distB="0" distL="0" distR="0" wp14:anchorId="49C9A48E" wp14:editId="48815C30">
            <wp:extent cx="3131127" cy="2364508"/>
            <wp:effectExtent l="0" t="0" r="0" b="0"/>
            <wp:docPr id="24" name="Graphic 5">
              <a:extLst xmlns:a="http://schemas.openxmlformats.org/drawingml/2006/main">
                <a:ext uri="{FF2B5EF4-FFF2-40B4-BE49-F238E27FC236}">
                  <a16:creationId xmlns:a16="http://schemas.microsoft.com/office/drawing/2014/main" id="{5E52FF37-74BB-45AD-9CD4-992F9FA3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8" name="Graphic 5">
                      <a:extLst>
                        <a:ext uri="{FF2B5EF4-FFF2-40B4-BE49-F238E27FC236}">
                          <a16:creationId xmlns:a16="http://schemas.microsoft.com/office/drawing/2014/main" id="{5E52FF37-74BB-45AD-9CD4-992F9FA38209}"/>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9328" cy="2370701"/>
                    </a:xfrm>
                    <a:prstGeom prst="rect">
                      <a:avLst/>
                    </a:prstGeom>
                    <a:noFill/>
                    <a:ln>
                      <a:noFill/>
                    </a:ln>
                  </pic:spPr>
                </pic:pic>
              </a:graphicData>
            </a:graphic>
          </wp:inline>
        </w:drawing>
      </w:r>
    </w:p>
    <w:p w14:paraId="6CD9B8C0" w14:textId="73201EE9" w:rsidR="00B353A9" w:rsidRDefault="00B353A9" w:rsidP="00B353A9">
      <w:pPr>
        <w:spacing w:before="100" w:beforeAutospacing="1" w:after="100" w:afterAutospacing="1" w:line="240" w:lineRule="auto"/>
        <w:rPr>
          <w:rFonts w:ascii="Times New Roman" w:hAnsi="Times New Roman" w:cs="Times New Roman"/>
          <w:sz w:val="24"/>
          <w:szCs w:val="24"/>
        </w:rPr>
      </w:pPr>
      <w:r w:rsidRPr="00B353A9">
        <w:rPr>
          <w:rStyle w:val="Strong"/>
          <w:rFonts w:ascii="Times New Roman" w:hAnsi="Times New Roman" w:cs="Times New Roman"/>
          <w:sz w:val="24"/>
          <w:szCs w:val="24"/>
        </w:rPr>
        <w:t>Figure 12.</w:t>
      </w:r>
      <w:r w:rsidRPr="00B353A9">
        <w:rPr>
          <w:rFonts w:ascii="Times New Roman" w:hAnsi="Times New Roman" w:cs="Times New Roman"/>
          <w:sz w:val="24"/>
          <w:szCs w:val="24"/>
        </w:rPr>
        <w:t xml:space="preserve"> Equilateral triangle formed by the summit points of the Bosnian Pyramid of the Sun, Pyramid of the Moon, and Pyramid of the Dragon. The triangle is based on LiDAR-verified coordinates and cadastral overlays from the Municipal Office of </w:t>
      </w:r>
      <w:proofErr w:type="spellStart"/>
      <w:r w:rsidRPr="00B353A9">
        <w:rPr>
          <w:rFonts w:ascii="Times New Roman" w:hAnsi="Times New Roman" w:cs="Times New Roman"/>
          <w:sz w:val="24"/>
          <w:szCs w:val="24"/>
        </w:rPr>
        <w:t>Visoko</w:t>
      </w:r>
      <w:proofErr w:type="spellEnd"/>
      <w:r w:rsidRPr="00B353A9">
        <w:rPr>
          <w:rFonts w:ascii="Times New Roman" w:hAnsi="Times New Roman" w:cs="Times New Roman"/>
          <w:sz w:val="24"/>
          <w:szCs w:val="24"/>
        </w:rPr>
        <w:t>. Each internal angle is close to 60°, and side lengths are approximately 2.2 kilometers, confirming precise triangular symmetry. This terrestrial geometry mirrors the stellar triangle of Maia–Electra–Merope in the Pleiades and serves as a reference for further geometric comparison.</w:t>
      </w:r>
    </w:p>
    <w:p w14:paraId="324EB606" w14:textId="77777777" w:rsidR="00444502" w:rsidRPr="00B353A9" w:rsidRDefault="00444502" w:rsidP="00B353A9">
      <w:pPr>
        <w:spacing w:before="100" w:beforeAutospacing="1" w:after="100" w:afterAutospacing="1" w:line="240" w:lineRule="auto"/>
        <w:rPr>
          <w:rFonts w:ascii="Times New Roman" w:eastAsia="Times New Roman" w:hAnsi="Times New Roman" w:cs="Times New Roman"/>
          <w:b/>
          <w:bCs/>
          <w:sz w:val="24"/>
          <w:szCs w:val="24"/>
        </w:rPr>
      </w:pPr>
    </w:p>
    <w:p w14:paraId="779185AC" w14:textId="0555B42F" w:rsidR="00B353A9" w:rsidRDefault="00B353A9" w:rsidP="00B353A9">
      <w:pPr>
        <w:spacing w:before="100" w:beforeAutospacing="1" w:after="100" w:afterAutospacing="1" w:line="240" w:lineRule="auto"/>
        <w:rPr>
          <w:rFonts w:ascii="Times New Roman" w:eastAsia="Times New Roman" w:hAnsi="Times New Roman" w:cs="Times New Roman"/>
          <w:b/>
          <w:bCs/>
          <w:sz w:val="24"/>
          <w:szCs w:val="24"/>
        </w:rPr>
      </w:pPr>
      <w:r w:rsidRPr="00B353A9">
        <w:rPr>
          <w:rFonts w:ascii="Times New Roman" w:hAnsi="Times New Roman" w:cs="Times New Roman"/>
          <w:noProof/>
          <w:sz w:val="24"/>
          <w:szCs w:val="24"/>
        </w:rPr>
        <w:drawing>
          <wp:inline distT="0" distB="0" distL="0" distR="0" wp14:anchorId="2FAC9555" wp14:editId="5215D54B">
            <wp:extent cx="5527964" cy="5516743"/>
            <wp:effectExtent l="0" t="0" r="0" b="8255"/>
            <wp:docPr id="25" name="Picture 2" descr="More Bosnian Trigonometry | by Alun Salt | Alun Salt">
              <a:extLst xmlns:a="http://schemas.openxmlformats.org/drawingml/2006/main">
                <a:ext uri="{FF2B5EF4-FFF2-40B4-BE49-F238E27FC236}">
                  <a16:creationId xmlns:a16="http://schemas.microsoft.com/office/drawing/2014/main" id="{04898281-28E2-4AD4-A35B-68B16AF21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Picture 2" descr="More Bosnian Trigonometry | by Alun Salt | Alun Salt">
                      <a:extLst>
                        <a:ext uri="{FF2B5EF4-FFF2-40B4-BE49-F238E27FC236}">
                          <a16:creationId xmlns:a16="http://schemas.microsoft.com/office/drawing/2014/main" id="{04898281-28E2-4AD4-A35B-68B16AF21510}"/>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39455" cy="5528211"/>
                    </a:xfrm>
                    <a:prstGeom prst="rect">
                      <a:avLst/>
                    </a:prstGeom>
                    <a:noFill/>
                    <a:ln>
                      <a:noFill/>
                    </a:ln>
                  </pic:spPr>
                </pic:pic>
              </a:graphicData>
            </a:graphic>
          </wp:inline>
        </w:drawing>
      </w:r>
    </w:p>
    <w:p w14:paraId="43EE2972" w14:textId="22B8C100" w:rsidR="00B47A45" w:rsidRDefault="00B47A45" w:rsidP="00B353A9">
      <w:pPr>
        <w:spacing w:before="100" w:beforeAutospacing="1" w:after="100" w:afterAutospacing="1" w:line="240" w:lineRule="auto"/>
        <w:rPr>
          <w:rFonts w:ascii="Times New Roman" w:eastAsia="Times New Roman" w:hAnsi="Times New Roman" w:cs="Times New Roman"/>
          <w:b/>
          <w:bCs/>
          <w:sz w:val="24"/>
          <w:szCs w:val="24"/>
        </w:rPr>
      </w:pPr>
    </w:p>
    <w:bookmarkEnd w:id="11"/>
    <w:p w14:paraId="24D0D486" w14:textId="77777777" w:rsidR="00B47A45" w:rsidRPr="00B353A9" w:rsidRDefault="00B47A45" w:rsidP="00B353A9">
      <w:pPr>
        <w:spacing w:before="100" w:beforeAutospacing="1" w:after="100" w:afterAutospacing="1" w:line="240" w:lineRule="auto"/>
        <w:rPr>
          <w:rFonts w:ascii="Times New Roman" w:eastAsia="Times New Roman" w:hAnsi="Times New Roman" w:cs="Times New Roman"/>
          <w:b/>
          <w:bCs/>
          <w:sz w:val="24"/>
          <w:szCs w:val="24"/>
        </w:rPr>
      </w:pPr>
    </w:p>
    <w:p w14:paraId="5D333FB0" w14:textId="77777777" w:rsidR="00B353A9" w:rsidRPr="00B353A9" w:rsidRDefault="00B353A9">
      <w:pPr>
        <w:rPr>
          <w:rFonts w:ascii="Times New Roman" w:hAnsi="Times New Roman" w:cs="Times New Roman"/>
          <w:sz w:val="24"/>
          <w:szCs w:val="24"/>
        </w:rPr>
      </w:pPr>
    </w:p>
    <w:sectPr w:rsidR="00B353A9" w:rsidRPr="00B353A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alatino">
    <w:altName w:val="Palatino Linotype"/>
    <w:charset w:val="00"/>
    <w:family w:val="auto"/>
    <w:pitch w:val="default"/>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41B93"/>
    <w:multiLevelType w:val="multilevel"/>
    <w:tmpl w:val="266E9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613AEC"/>
    <w:multiLevelType w:val="multilevel"/>
    <w:tmpl w:val="43826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F20615"/>
    <w:multiLevelType w:val="multilevel"/>
    <w:tmpl w:val="05B68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D3341A"/>
    <w:multiLevelType w:val="multilevel"/>
    <w:tmpl w:val="171CF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B622DC"/>
    <w:multiLevelType w:val="multilevel"/>
    <w:tmpl w:val="0816A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814461"/>
    <w:multiLevelType w:val="multilevel"/>
    <w:tmpl w:val="DD4430E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50B5065"/>
    <w:multiLevelType w:val="multilevel"/>
    <w:tmpl w:val="F73EC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E94DDA"/>
    <w:multiLevelType w:val="multilevel"/>
    <w:tmpl w:val="BC022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A87494E"/>
    <w:multiLevelType w:val="multilevel"/>
    <w:tmpl w:val="FB408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2936E66"/>
    <w:multiLevelType w:val="multilevel"/>
    <w:tmpl w:val="FF560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8A6008"/>
    <w:multiLevelType w:val="multilevel"/>
    <w:tmpl w:val="CBDEB4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1B04FEE"/>
    <w:multiLevelType w:val="multilevel"/>
    <w:tmpl w:val="5C7A2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DB7937"/>
    <w:multiLevelType w:val="multilevel"/>
    <w:tmpl w:val="1062EB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7624BBC"/>
    <w:multiLevelType w:val="multilevel"/>
    <w:tmpl w:val="6302D1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7E316C9"/>
    <w:multiLevelType w:val="multilevel"/>
    <w:tmpl w:val="B91E2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8B510E"/>
    <w:multiLevelType w:val="multilevel"/>
    <w:tmpl w:val="B7AE0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463DB3"/>
    <w:multiLevelType w:val="multilevel"/>
    <w:tmpl w:val="5AEEC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3B50A91"/>
    <w:multiLevelType w:val="multilevel"/>
    <w:tmpl w:val="233C1F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67E5996"/>
    <w:multiLevelType w:val="multilevel"/>
    <w:tmpl w:val="2654D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71758EA"/>
    <w:multiLevelType w:val="multilevel"/>
    <w:tmpl w:val="832E2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4110C5"/>
    <w:multiLevelType w:val="multilevel"/>
    <w:tmpl w:val="1798A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8E4C01"/>
    <w:multiLevelType w:val="multilevel"/>
    <w:tmpl w:val="2D16E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890290"/>
    <w:multiLevelType w:val="multilevel"/>
    <w:tmpl w:val="E00CCF7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0A7005B"/>
    <w:multiLevelType w:val="multilevel"/>
    <w:tmpl w:val="971ED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F6492"/>
    <w:multiLevelType w:val="multilevel"/>
    <w:tmpl w:val="E9A04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68D4DF8"/>
    <w:multiLevelType w:val="multilevel"/>
    <w:tmpl w:val="E63E9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75541D6"/>
    <w:multiLevelType w:val="hybridMultilevel"/>
    <w:tmpl w:val="67F46A10"/>
    <w:lvl w:ilvl="0" w:tplc="98AEF2C0">
      <w:start w:val="2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5D6D25"/>
    <w:multiLevelType w:val="multilevel"/>
    <w:tmpl w:val="F0384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F617285"/>
    <w:multiLevelType w:val="multilevel"/>
    <w:tmpl w:val="7536F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5"/>
  </w:num>
  <w:num w:numId="3">
    <w:abstractNumId w:val="23"/>
  </w:num>
  <w:num w:numId="4">
    <w:abstractNumId w:val="21"/>
  </w:num>
  <w:num w:numId="5">
    <w:abstractNumId w:val="4"/>
  </w:num>
  <w:num w:numId="6">
    <w:abstractNumId w:val="26"/>
  </w:num>
  <w:num w:numId="7">
    <w:abstractNumId w:val="24"/>
  </w:num>
  <w:num w:numId="8">
    <w:abstractNumId w:val="18"/>
  </w:num>
  <w:num w:numId="9">
    <w:abstractNumId w:val="19"/>
  </w:num>
  <w:num w:numId="10">
    <w:abstractNumId w:val="10"/>
  </w:num>
  <w:num w:numId="11">
    <w:abstractNumId w:val="27"/>
  </w:num>
  <w:num w:numId="12">
    <w:abstractNumId w:val="11"/>
  </w:num>
  <w:num w:numId="13">
    <w:abstractNumId w:val="5"/>
  </w:num>
  <w:num w:numId="14">
    <w:abstractNumId w:val="0"/>
  </w:num>
  <w:num w:numId="15">
    <w:abstractNumId w:val="22"/>
  </w:num>
  <w:num w:numId="16">
    <w:abstractNumId w:val="17"/>
  </w:num>
  <w:num w:numId="17">
    <w:abstractNumId w:val="13"/>
  </w:num>
  <w:num w:numId="18">
    <w:abstractNumId w:val="7"/>
  </w:num>
  <w:num w:numId="19">
    <w:abstractNumId w:val="8"/>
  </w:num>
  <w:num w:numId="20">
    <w:abstractNumId w:val="12"/>
  </w:num>
  <w:num w:numId="21">
    <w:abstractNumId w:val="1"/>
  </w:num>
  <w:num w:numId="22">
    <w:abstractNumId w:val="9"/>
  </w:num>
  <w:num w:numId="23">
    <w:abstractNumId w:val="28"/>
  </w:num>
  <w:num w:numId="24">
    <w:abstractNumId w:val="14"/>
  </w:num>
  <w:num w:numId="25">
    <w:abstractNumId w:val="20"/>
  </w:num>
  <w:num w:numId="26">
    <w:abstractNumId w:val="15"/>
  </w:num>
  <w:num w:numId="27">
    <w:abstractNumId w:val="3"/>
  </w:num>
  <w:num w:numId="28">
    <w:abstractNumId w:val="2"/>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C1B"/>
    <w:rsid w:val="00057753"/>
    <w:rsid w:val="000B5124"/>
    <w:rsid w:val="00346990"/>
    <w:rsid w:val="00355ABC"/>
    <w:rsid w:val="00383143"/>
    <w:rsid w:val="00444502"/>
    <w:rsid w:val="00452EEE"/>
    <w:rsid w:val="005378F1"/>
    <w:rsid w:val="005F6378"/>
    <w:rsid w:val="00687503"/>
    <w:rsid w:val="00745C1A"/>
    <w:rsid w:val="00780886"/>
    <w:rsid w:val="007A484A"/>
    <w:rsid w:val="007F2045"/>
    <w:rsid w:val="0089286F"/>
    <w:rsid w:val="008C0EE6"/>
    <w:rsid w:val="00942E66"/>
    <w:rsid w:val="00970C1B"/>
    <w:rsid w:val="00976FF4"/>
    <w:rsid w:val="009C5A49"/>
    <w:rsid w:val="009E08E2"/>
    <w:rsid w:val="00B0288B"/>
    <w:rsid w:val="00B353A9"/>
    <w:rsid w:val="00B47A45"/>
    <w:rsid w:val="00C61CA8"/>
    <w:rsid w:val="00D427A4"/>
    <w:rsid w:val="00D52FD2"/>
    <w:rsid w:val="00DE6A84"/>
    <w:rsid w:val="00E14673"/>
    <w:rsid w:val="00E426BA"/>
    <w:rsid w:val="00F81C43"/>
    <w:rsid w:val="00FB4E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ED7AA2"/>
  <w15:chartTrackingRefBased/>
  <w15:docId w15:val="{20552837-26CE-427B-8109-6BF9E0FCA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76FF4"/>
    <w:pPr>
      <w:ind w:left="720"/>
      <w:contextualSpacing/>
    </w:pPr>
  </w:style>
  <w:style w:type="character" w:styleId="Emphasis">
    <w:name w:val="Emphasis"/>
    <w:basedOn w:val="DefaultParagraphFont"/>
    <w:uiPriority w:val="20"/>
    <w:qFormat/>
    <w:rsid w:val="00E14673"/>
    <w:rPr>
      <w:i/>
      <w:iCs/>
    </w:rPr>
  </w:style>
  <w:style w:type="character" w:styleId="Strong">
    <w:name w:val="Strong"/>
    <w:basedOn w:val="DefaultParagraphFont"/>
    <w:uiPriority w:val="22"/>
    <w:qFormat/>
    <w:rsid w:val="00D52FD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0534">
      <w:bodyDiv w:val="1"/>
      <w:marLeft w:val="0"/>
      <w:marRight w:val="0"/>
      <w:marTop w:val="0"/>
      <w:marBottom w:val="0"/>
      <w:divBdr>
        <w:top w:val="none" w:sz="0" w:space="0" w:color="auto"/>
        <w:left w:val="none" w:sz="0" w:space="0" w:color="auto"/>
        <w:bottom w:val="none" w:sz="0" w:space="0" w:color="auto"/>
        <w:right w:val="none" w:sz="0" w:space="0" w:color="auto"/>
      </w:divBdr>
    </w:div>
    <w:div w:id="138376839">
      <w:bodyDiv w:val="1"/>
      <w:marLeft w:val="0"/>
      <w:marRight w:val="0"/>
      <w:marTop w:val="0"/>
      <w:marBottom w:val="0"/>
      <w:divBdr>
        <w:top w:val="none" w:sz="0" w:space="0" w:color="auto"/>
        <w:left w:val="none" w:sz="0" w:space="0" w:color="auto"/>
        <w:bottom w:val="none" w:sz="0" w:space="0" w:color="auto"/>
        <w:right w:val="none" w:sz="0" w:space="0" w:color="auto"/>
      </w:divBdr>
    </w:div>
    <w:div w:id="145704492">
      <w:bodyDiv w:val="1"/>
      <w:marLeft w:val="0"/>
      <w:marRight w:val="0"/>
      <w:marTop w:val="0"/>
      <w:marBottom w:val="0"/>
      <w:divBdr>
        <w:top w:val="none" w:sz="0" w:space="0" w:color="auto"/>
        <w:left w:val="none" w:sz="0" w:space="0" w:color="auto"/>
        <w:bottom w:val="none" w:sz="0" w:space="0" w:color="auto"/>
        <w:right w:val="none" w:sz="0" w:space="0" w:color="auto"/>
      </w:divBdr>
    </w:div>
    <w:div w:id="153107931">
      <w:bodyDiv w:val="1"/>
      <w:marLeft w:val="0"/>
      <w:marRight w:val="0"/>
      <w:marTop w:val="0"/>
      <w:marBottom w:val="0"/>
      <w:divBdr>
        <w:top w:val="none" w:sz="0" w:space="0" w:color="auto"/>
        <w:left w:val="none" w:sz="0" w:space="0" w:color="auto"/>
        <w:bottom w:val="none" w:sz="0" w:space="0" w:color="auto"/>
        <w:right w:val="none" w:sz="0" w:space="0" w:color="auto"/>
      </w:divBdr>
    </w:div>
    <w:div w:id="197283341">
      <w:bodyDiv w:val="1"/>
      <w:marLeft w:val="0"/>
      <w:marRight w:val="0"/>
      <w:marTop w:val="0"/>
      <w:marBottom w:val="0"/>
      <w:divBdr>
        <w:top w:val="none" w:sz="0" w:space="0" w:color="auto"/>
        <w:left w:val="none" w:sz="0" w:space="0" w:color="auto"/>
        <w:bottom w:val="none" w:sz="0" w:space="0" w:color="auto"/>
        <w:right w:val="none" w:sz="0" w:space="0" w:color="auto"/>
      </w:divBdr>
      <w:divsChild>
        <w:div w:id="199708888">
          <w:marLeft w:val="0"/>
          <w:marRight w:val="0"/>
          <w:marTop w:val="0"/>
          <w:marBottom w:val="0"/>
          <w:divBdr>
            <w:top w:val="none" w:sz="0" w:space="0" w:color="auto"/>
            <w:left w:val="none" w:sz="0" w:space="0" w:color="auto"/>
            <w:bottom w:val="none" w:sz="0" w:space="0" w:color="auto"/>
            <w:right w:val="none" w:sz="0" w:space="0" w:color="auto"/>
          </w:divBdr>
        </w:div>
      </w:divsChild>
    </w:div>
    <w:div w:id="236942190">
      <w:bodyDiv w:val="1"/>
      <w:marLeft w:val="0"/>
      <w:marRight w:val="0"/>
      <w:marTop w:val="0"/>
      <w:marBottom w:val="0"/>
      <w:divBdr>
        <w:top w:val="none" w:sz="0" w:space="0" w:color="auto"/>
        <w:left w:val="none" w:sz="0" w:space="0" w:color="auto"/>
        <w:bottom w:val="none" w:sz="0" w:space="0" w:color="auto"/>
        <w:right w:val="none" w:sz="0" w:space="0" w:color="auto"/>
      </w:divBdr>
    </w:div>
    <w:div w:id="316034419">
      <w:bodyDiv w:val="1"/>
      <w:marLeft w:val="0"/>
      <w:marRight w:val="0"/>
      <w:marTop w:val="0"/>
      <w:marBottom w:val="0"/>
      <w:divBdr>
        <w:top w:val="none" w:sz="0" w:space="0" w:color="auto"/>
        <w:left w:val="none" w:sz="0" w:space="0" w:color="auto"/>
        <w:bottom w:val="none" w:sz="0" w:space="0" w:color="auto"/>
        <w:right w:val="none" w:sz="0" w:space="0" w:color="auto"/>
      </w:divBdr>
    </w:div>
    <w:div w:id="379089959">
      <w:bodyDiv w:val="1"/>
      <w:marLeft w:val="0"/>
      <w:marRight w:val="0"/>
      <w:marTop w:val="0"/>
      <w:marBottom w:val="0"/>
      <w:divBdr>
        <w:top w:val="none" w:sz="0" w:space="0" w:color="auto"/>
        <w:left w:val="none" w:sz="0" w:space="0" w:color="auto"/>
        <w:bottom w:val="none" w:sz="0" w:space="0" w:color="auto"/>
        <w:right w:val="none" w:sz="0" w:space="0" w:color="auto"/>
      </w:divBdr>
    </w:div>
    <w:div w:id="382024289">
      <w:bodyDiv w:val="1"/>
      <w:marLeft w:val="0"/>
      <w:marRight w:val="0"/>
      <w:marTop w:val="0"/>
      <w:marBottom w:val="0"/>
      <w:divBdr>
        <w:top w:val="none" w:sz="0" w:space="0" w:color="auto"/>
        <w:left w:val="none" w:sz="0" w:space="0" w:color="auto"/>
        <w:bottom w:val="none" w:sz="0" w:space="0" w:color="auto"/>
        <w:right w:val="none" w:sz="0" w:space="0" w:color="auto"/>
      </w:divBdr>
    </w:div>
    <w:div w:id="434906462">
      <w:bodyDiv w:val="1"/>
      <w:marLeft w:val="0"/>
      <w:marRight w:val="0"/>
      <w:marTop w:val="0"/>
      <w:marBottom w:val="0"/>
      <w:divBdr>
        <w:top w:val="none" w:sz="0" w:space="0" w:color="auto"/>
        <w:left w:val="none" w:sz="0" w:space="0" w:color="auto"/>
        <w:bottom w:val="none" w:sz="0" w:space="0" w:color="auto"/>
        <w:right w:val="none" w:sz="0" w:space="0" w:color="auto"/>
      </w:divBdr>
    </w:div>
    <w:div w:id="639581824">
      <w:bodyDiv w:val="1"/>
      <w:marLeft w:val="0"/>
      <w:marRight w:val="0"/>
      <w:marTop w:val="0"/>
      <w:marBottom w:val="0"/>
      <w:divBdr>
        <w:top w:val="none" w:sz="0" w:space="0" w:color="auto"/>
        <w:left w:val="none" w:sz="0" w:space="0" w:color="auto"/>
        <w:bottom w:val="none" w:sz="0" w:space="0" w:color="auto"/>
        <w:right w:val="none" w:sz="0" w:space="0" w:color="auto"/>
      </w:divBdr>
    </w:div>
    <w:div w:id="857156017">
      <w:bodyDiv w:val="1"/>
      <w:marLeft w:val="0"/>
      <w:marRight w:val="0"/>
      <w:marTop w:val="0"/>
      <w:marBottom w:val="0"/>
      <w:divBdr>
        <w:top w:val="none" w:sz="0" w:space="0" w:color="auto"/>
        <w:left w:val="none" w:sz="0" w:space="0" w:color="auto"/>
        <w:bottom w:val="none" w:sz="0" w:space="0" w:color="auto"/>
        <w:right w:val="none" w:sz="0" w:space="0" w:color="auto"/>
      </w:divBdr>
    </w:div>
    <w:div w:id="877936463">
      <w:bodyDiv w:val="1"/>
      <w:marLeft w:val="0"/>
      <w:marRight w:val="0"/>
      <w:marTop w:val="0"/>
      <w:marBottom w:val="0"/>
      <w:divBdr>
        <w:top w:val="none" w:sz="0" w:space="0" w:color="auto"/>
        <w:left w:val="none" w:sz="0" w:space="0" w:color="auto"/>
        <w:bottom w:val="none" w:sz="0" w:space="0" w:color="auto"/>
        <w:right w:val="none" w:sz="0" w:space="0" w:color="auto"/>
      </w:divBdr>
    </w:div>
    <w:div w:id="1001737286">
      <w:bodyDiv w:val="1"/>
      <w:marLeft w:val="0"/>
      <w:marRight w:val="0"/>
      <w:marTop w:val="0"/>
      <w:marBottom w:val="0"/>
      <w:divBdr>
        <w:top w:val="none" w:sz="0" w:space="0" w:color="auto"/>
        <w:left w:val="none" w:sz="0" w:space="0" w:color="auto"/>
        <w:bottom w:val="none" w:sz="0" w:space="0" w:color="auto"/>
        <w:right w:val="none" w:sz="0" w:space="0" w:color="auto"/>
      </w:divBdr>
    </w:div>
    <w:div w:id="1057167557">
      <w:bodyDiv w:val="1"/>
      <w:marLeft w:val="0"/>
      <w:marRight w:val="0"/>
      <w:marTop w:val="0"/>
      <w:marBottom w:val="0"/>
      <w:divBdr>
        <w:top w:val="none" w:sz="0" w:space="0" w:color="auto"/>
        <w:left w:val="none" w:sz="0" w:space="0" w:color="auto"/>
        <w:bottom w:val="none" w:sz="0" w:space="0" w:color="auto"/>
        <w:right w:val="none" w:sz="0" w:space="0" w:color="auto"/>
      </w:divBdr>
    </w:div>
    <w:div w:id="1118647133">
      <w:bodyDiv w:val="1"/>
      <w:marLeft w:val="0"/>
      <w:marRight w:val="0"/>
      <w:marTop w:val="0"/>
      <w:marBottom w:val="0"/>
      <w:divBdr>
        <w:top w:val="none" w:sz="0" w:space="0" w:color="auto"/>
        <w:left w:val="none" w:sz="0" w:space="0" w:color="auto"/>
        <w:bottom w:val="none" w:sz="0" w:space="0" w:color="auto"/>
        <w:right w:val="none" w:sz="0" w:space="0" w:color="auto"/>
      </w:divBdr>
    </w:div>
    <w:div w:id="1118716772">
      <w:bodyDiv w:val="1"/>
      <w:marLeft w:val="0"/>
      <w:marRight w:val="0"/>
      <w:marTop w:val="0"/>
      <w:marBottom w:val="0"/>
      <w:divBdr>
        <w:top w:val="none" w:sz="0" w:space="0" w:color="auto"/>
        <w:left w:val="none" w:sz="0" w:space="0" w:color="auto"/>
        <w:bottom w:val="none" w:sz="0" w:space="0" w:color="auto"/>
        <w:right w:val="none" w:sz="0" w:space="0" w:color="auto"/>
      </w:divBdr>
    </w:div>
    <w:div w:id="1169559118">
      <w:bodyDiv w:val="1"/>
      <w:marLeft w:val="0"/>
      <w:marRight w:val="0"/>
      <w:marTop w:val="0"/>
      <w:marBottom w:val="0"/>
      <w:divBdr>
        <w:top w:val="none" w:sz="0" w:space="0" w:color="auto"/>
        <w:left w:val="none" w:sz="0" w:space="0" w:color="auto"/>
        <w:bottom w:val="none" w:sz="0" w:space="0" w:color="auto"/>
        <w:right w:val="none" w:sz="0" w:space="0" w:color="auto"/>
      </w:divBdr>
    </w:div>
    <w:div w:id="1214805468">
      <w:bodyDiv w:val="1"/>
      <w:marLeft w:val="0"/>
      <w:marRight w:val="0"/>
      <w:marTop w:val="0"/>
      <w:marBottom w:val="0"/>
      <w:divBdr>
        <w:top w:val="none" w:sz="0" w:space="0" w:color="auto"/>
        <w:left w:val="none" w:sz="0" w:space="0" w:color="auto"/>
        <w:bottom w:val="none" w:sz="0" w:space="0" w:color="auto"/>
        <w:right w:val="none" w:sz="0" w:space="0" w:color="auto"/>
      </w:divBdr>
    </w:div>
    <w:div w:id="1226720326">
      <w:bodyDiv w:val="1"/>
      <w:marLeft w:val="0"/>
      <w:marRight w:val="0"/>
      <w:marTop w:val="0"/>
      <w:marBottom w:val="0"/>
      <w:divBdr>
        <w:top w:val="none" w:sz="0" w:space="0" w:color="auto"/>
        <w:left w:val="none" w:sz="0" w:space="0" w:color="auto"/>
        <w:bottom w:val="none" w:sz="0" w:space="0" w:color="auto"/>
        <w:right w:val="none" w:sz="0" w:space="0" w:color="auto"/>
      </w:divBdr>
    </w:div>
    <w:div w:id="1431193899">
      <w:bodyDiv w:val="1"/>
      <w:marLeft w:val="0"/>
      <w:marRight w:val="0"/>
      <w:marTop w:val="0"/>
      <w:marBottom w:val="0"/>
      <w:divBdr>
        <w:top w:val="none" w:sz="0" w:space="0" w:color="auto"/>
        <w:left w:val="none" w:sz="0" w:space="0" w:color="auto"/>
        <w:bottom w:val="none" w:sz="0" w:space="0" w:color="auto"/>
        <w:right w:val="none" w:sz="0" w:space="0" w:color="auto"/>
      </w:divBdr>
    </w:div>
    <w:div w:id="1459301052">
      <w:bodyDiv w:val="1"/>
      <w:marLeft w:val="0"/>
      <w:marRight w:val="0"/>
      <w:marTop w:val="0"/>
      <w:marBottom w:val="0"/>
      <w:divBdr>
        <w:top w:val="none" w:sz="0" w:space="0" w:color="auto"/>
        <w:left w:val="none" w:sz="0" w:space="0" w:color="auto"/>
        <w:bottom w:val="none" w:sz="0" w:space="0" w:color="auto"/>
        <w:right w:val="none" w:sz="0" w:space="0" w:color="auto"/>
      </w:divBdr>
    </w:div>
    <w:div w:id="1507404355">
      <w:bodyDiv w:val="1"/>
      <w:marLeft w:val="0"/>
      <w:marRight w:val="0"/>
      <w:marTop w:val="0"/>
      <w:marBottom w:val="0"/>
      <w:divBdr>
        <w:top w:val="none" w:sz="0" w:space="0" w:color="auto"/>
        <w:left w:val="none" w:sz="0" w:space="0" w:color="auto"/>
        <w:bottom w:val="none" w:sz="0" w:space="0" w:color="auto"/>
        <w:right w:val="none" w:sz="0" w:space="0" w:color="auto"/>
      </w:divBdr>
    </w:div>
    <w:div w:id="1771507775">
      <w:bodyDiv w:val="1"/>
      <w:marLeft w:val="0"/>
      <w:marRight w:val="0"/>
      <w:marTop w:val="0"/>
      <w:marBottom w:val="0"/>
      <w:divBdr>
        <w:top w:val="none" w:sz="0" w:space="0" w:color="auto"/>
        <w:left w:val="none" w:sz="0" w:space="0" w:color="auto"/>
        <w:bottom w:val="none" w:sz="0" w:space="0" w:color="auto"/>
        <w:right w:val="none" w:sz="0" w:space="0" w:color="auto"/>
      </w:divBdr>
    </w:div>
    <w:div w:id="1802651073">
      <w:bodyDiv w:val="1"/>
      <w:marLeft w:val="0"/>
      <w:marRight w:val="0"/>
      <w:marTop w:val="0"/>
      <w:marBottom w:val="0"/>
      <w:divBdr>
        <w:top w:val="none" w:sz="0" w:space="0" w:color="auto"/>
        <w:left w:val="none" w:sz="0" w:space="0" w:color="auto"/>
        <w:bottom w:val="none" w:sz="0" w:space="0" w:color="auto"/>
        <w:right w:val="none" w:sz="0" w:space="0" w:color="auto"/>
      </w:divBdr>
      <w:divsChild>
        <w:div w:id="771166905">
          <w:marLeft w:val="0"/>
          <w:marRight w:val="0"/>
          <w:marTop w:val="0"/>
          <w:marBottom w:val="0"/>
          <w:divBdr>
            <w:top w:val="none" w:sz="0" w:space="0" w:color="auto"/>
            <w:left w:val="none" w:sz="0" w:space="0" w:color="auto"/>
            <w:bottom w:val="none" w:sz="0" w:space="0" w:color="auto"/>
            <w:right w:val="none" w:sz="0" w:space="0" w:color="auto"/>
          </w:divBdr>
          <w:divsChild>
            <w:div w:id="261761792">
              <w:marLeft w:val="0"/>
              <w:marRight w:val="0"/>
              <w:marTop w:val="0"/>
              <w:marBottom w:val="0"/>
              <w:divBdr>
                <w:top w:val="none" w:sz="0" w:space="0" w:color="auto"/>
                <w:left w:val="none" w:sz="0" w:space="0" w:color="auto"/>
                <w:bottom w:val="none" w:sz="0" w:space="0" w:color="auto"/>
                <w:right w:val="none" w:sz="0" w:space="0" w:color="auto"/>
              </w:divBdr>
              <w:divsChild>
                <w:div w:id="1906180617">
                  <w:marLeft w:val="0"/>
                  <w:marRight w:val="0"/>
                  <w:marTop w:val="0"/>
                  <w:marBottom w:val="0"/>
                  <w:divBdr>
                    <w:top w:val="none" w:sz="0" w:space="0" w:color="auto"/>
                    <w:left w:val="none" w:sz="0" w:space="0" w:color="auto"/>
                    <w:bottom w:val="none" w:sz="0" w:space="0" w:color="auto"/>
                    <w:right w:val="none" w:sz="0" w:space="0" w:color="auto"/>
                  </w:divBdr>
                  <w:divsChild>
                    <w:div w:id="218782194">
                      <w:marLeft w:val="0"/>
                      <w:marRight w:val="0"/>
                      <w:marTop w:val="0"/>
                      <w:marBottom w:val="0"/>
                      <w:divBdr>
                        <w:top w:val="none" w:sz="0" w:space="0" w:color="auto"/>
                        <w:left w:val="none" w:sz="0" w:space="0" w:color="auto"/>
                        <w:bottom w:val="none" w:sz="0" w:space="0" w:color="auto"/>
                        <w:right w:val="none" w:sz="0" w:space="0" w:color="auto"/>
                      </w:divBdr>
                      <w:divsChild>
                        <w:div w:id="1507597558">
                          <w:marLeft w:val="0"/>
                          <w:marRight w:val="0"/>
                          <w:marTop w:val="0"/>
                          <w:marBottom w:val="0"/>
                          <w:divBdr>
                            <w:top w:val="none" w:sz="0" w:space="0" w:color="auto"/>
                            <w:left w:val="none" w:sz="0" w:space="0" w:color="auto"/>
                            <w:bottom w:val="none" w:sz="0" w:space="0" w:color="auto"/>
                            <w:right w:val="none" w:sz="0" w:space="0" w:color="auto"/>
                          </w:divBdr>
                          <w:divsChild>
                            <w:div w:id="1559126186">
                              <w:marLeft w:val="0"/>
                              <w:marRight w:val="0"/>
                              <w:marTop w:val="0"/>
                              <w:marBottom w:val="0"/>
                              <w:divBdr>
                                <w:top w:val="none" w:sz="0" w:space="0" w:color="auto"/>
                                <w:left w:val="none" w:sz="0" w:space="0" w:color="auto"/>
                                <w:bottom w:val="none" w:sz="0" w:space="0" w:color="auto"/>
                                <w:right w:val="none" w:sz="0" w:space="0" w:color="auto"/>
                              </w:divBdr>
                              <w:divsChild>
                                <w:div w:id="850100002">
                                  <w:marLeft w:val="0"/>
                                  <w:marRight w:val="0"/>
                                  <w:marTop w:val="0"/>
                                  <w:marBottom w:val="0"/>
                                  <w:divBdr>
                                    <w:top w:val="none" w:sz="0" w:space="0" w:color="auto"/>
                                    <w:left w:val="none" w:sz="0" w:space="0" w:color="auto"/>
                                    <w:bottom w:val="none" w:sz="0" w:space="0" w:color="auto"/>
                                    <w:right w:val="none" w:sz="0" w:space="0" w:color="auto"/>
                                  </w:divBdr>
                                </w:div>
                              </w:divsChild>
                            </w:div>
                            <w:div w:id="3971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51518">
                      <w:marLeft w:val="0"/>
                      <w:marRight w:val="0"/>
                      <w:marTop w:val="0"/>
                      <w:marBottom w:val="0"/>
                      <w:divBdr>
                        <w:top w:val="none" w:sz="0" w:space="0" w:color="auto"/>
                        <w:left w:val="none" w:sz="0" w:space="0" w:color="auto"/>
                        <w:bottom w:val="none" w:sz="0" w:space="0" w:color="auto"/>
                        <w:right w:val="none" w:sz="0" w:space="0" w:color="auto"/>
                      </w:divBdr>
                      <w:divsChild>
                        <w:div w:id="222642030">
                          <w:marLeft w:val="0"/>
                          <w:marRight w:val="0"/>
                          <w:marTop w:val="0"/>
                          <w:marBottom w:val="0"/>
                          <w:divBdr>
                            <w:top w:val="none" w:sz="0" w:space="0" w:color="auto"/>
                            <w:left w:val="none" w:sz="0" w:space="0" w:color="auto"/>
                            <w:bottom w:val="none" w:sz="0" w:space="0" w:color="auto"/>
                            <w:right w:val="none" w:sz="0" w:space="0" w:color="auto"/>
                          </w:divBdr>
                          <w:divsChild>
                            <w:div w:id="1183277826">
                              <w:marLeft w:val="0"/>
                              <w:marRight w:val="0"/>
                              <w:marTop w:val="0"/>
                              <w:marBottom w:val="0"/>
                              <w:divBdr>
                                <w:top w:val="none" w:sz="0" w:space="0" w:color="auto"/>
                                <w:left w:val="none" w:sz="0" w:space="0" w:color="auto"/>
                                <w:bottom w:val="none" w:sz="0" w:space="0" w:color="auto"/>
                                <w:right w:val="none" w:sz="0" w:space="0" w:color="auto"/>
                              </w:divBdr>
                              <w:divsChild>
                                <w:div w:id="976762188">
                                  <w:marLeft w:val="0"/>
                                  <w:marRight w:val="0"/>
                                  <w:marTop w:val="0"/>
                                  <w:marBottom w:val="0"/>
                                  <w:divBdr>
                                    <w:top w:val="none" w:sz="0" w:space="0" w:color="auto"/>
                                    <w:left w:val="none" w:sz="0" w:space="0" w:color="auto"/>
                                    <w:bottom w:val="none" w:sz="0" w:space="0" w:color="auto"/>
                                    <w:right w:val="none" w:sz="0" w:space="0" w:color="auto"/>
                                  </w:divBdr>
                                </w:div>
                              </w:divsChild>
                            </w:div>
                            <w:div w:id="170086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26287">
                      <w:marLeft w:val="0"/>
                      <w:marRight w:val="0"/>
                      <w:marTop w:val="0"/>
                      <w:marBottom w:val="0"/>
                      <w:divBdr>
                        <w:top w:val="none" w:sz="0" w:space="0" w:color="auto"/>
                        <w:left w:val="none" w:sz="0" w:space="0" w:color="auto"/>
                        <w:bottom w:val="none" w:sz="0" w:space="0" w:color="auto"/>
                        <w:right w:val="none" w:sz="0" w:space="0" w:color="auto"/>
                      </w:divBdr>
                      <w:divsChild>
                        <w:div w:id="1588805426">
                          <w:marLeft w:val="0"/>
                          <w:marRight w:val="0"/>
                          <w:marTop w:val="0"/>
                          <w:marBottom w:val="0"/>
                          <w:divBdr>
                            <w:top w:val="none" w:sz="0" w:space="0" w:color="auto"/>
                            <w:left w:val="none" w:sz="0" w:space="0" w:color="auto"/>
                            <w:bottom w:val="none" w:sz="0" w:space="0" w:color="auto"/>
                            <w:right w:val="none" w:sz="0" w:space="0" w:color="auto"/>
                          </w:divBdr>
                          <w:divsChild>
                            <w:div w:id="1640649130">
                              <w:marLeft w:val="0"/>
                              <w:marRight w:val="0"/>
                              <w:marTop w:val="0"/>
                              <w:marBottom w:val="0"/>
                              <w:divBdr>
                                <w:top w:val="none" w:sz="0" w:space="0" w:color="auto"/>
                                <w:left w:val="none" w:sz="0" w:space="0" w:color="auto"/>
                                <w:bottom w:val="none" w:sz="0" w:space="0" w:color="auto"/>
                                <w:right w:val="none" w:sz="0" w:space="0" w:color="auto"/>
                              </w:divBdr>
                              <w:divsChild>
                                <w:div w:id="952201760">
                                  <w:marLeft w:val="0"/>
                                  <w:marRight w:val="0"/>
                                  <w:marTop w:val="0"/>
                                  <w:marBottom w:val="0"/>
                                  <w:divBdr>
                                    <w:top w:val="none" w:sz="0" w:space="0" w:color="auto"/>
                                    <w:left w:val="none" w:sz="0" w:space="0" w:color="auto"/>
                                    <w:bottom w:val="none" w:sz="0" w:space="0" w:color="auto"/>
                                    <w:right w:val="none" w:sz="0" w:space="0" w:color="auto"/>
                                  </w:divBdr>
                                </w:div>
                              </w:divsChild>
                            </w:div>
                            <w:div w:id="205103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795149">
                      <w:marLeft w:val="0"/>
                      <w:marRight w:val="0"/>
                      <w:marTop w:val="0"/>
                      <w:marBottom w:val="0"/>
                      <w:divBdr>
                        <w:top w:val="none" w:sz="0" w:space="0" w:color="auto"/>
                        <w:left w:val="none" w:sz="0" w:space="0" w:color="auto"/>
                        <w:bottom w:val="none" w:sz="0" w:space="0" w:color="auto"/>
                        <w:right w:val="none" w:sz="0" w:space="0" w:color="auto"/>
                      </w:divBdr>
                      <w:divsChild>
                        <w:div w:id="799685049">
                          <w:marLeft w:val="0"/>
                          <w:marRight w:val="0"/>
                          <w:marTop w:val="0"/>
                          <w:marBottom w:val="0"/>
                          <w:divBdr>
                            <w:top w:val="none" w:sz="0" w:space="0" w:color="auto"/>
                            <w:left w:val="none" w:sz="0" w:space="0" w:color="auto"/>
                            <w:bottom w:val="none" w:sz="0" w:space="0" w:color="auto"/>
                            <w:right w:val="none" w:sz="0" w:space="0" w:color="auto"/>
                          </w:divBdr>
                          <w:divsChild>
                            <w:div w:id="2121298876">
                              <w:marLeft w:val="0"/>
                              <w:marRight w:val="0"/>
                              <w:marTop w:val="0"/>
                              <w:marBottom w:val="0"/>
                              <w:divBdr>
                                <w:top w:val="none" w:sz="0" w:space="0" w:color="auto"/>
                                <w:left w:val="none" w:sz="0" w:space="0" w:color="auto"/>
                                <w:bottom w:val="none" w:sz="0" w:space="0" w:color="auto"/>
                                <w:right w:val="none" w:sz="0" w:space="0" w:color="auto"/>
                              </w:divBdr>
                              <w:divsChild>
                                <w:div w:id="1139881721">
                                  <w:marLeft w:val="0"/>
                                  <w:marRight w:val="0"/>
                                  <w:marTop w:val="0"/>
                                  <w:marBottom w:val="0"/>
                                  <w:divBdr>
                                    <w:top w:val="none" w:sz="0" w:space="0" w:color="auto"/>
                                    <w:left w:val="none" w:sz="0" w:space="0" w:color="auto"/>
                                    <w:bottom w:val="none" w:sz="0" w:space="0" w:color="auto"/>
                                    <w:right w:val="none" w:sz="0" w:space="0" w:color="auto"/>
                                  </w:divBdr>
                                </w:div>
                              </w:divsChild>
                            </w:div>
                            <w:div w:id="24353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0859261">
          <w:marLeft w:val="0"/>
          <w:marRight w:val="0"/>
          <w:marTop w:val="0"/>
          <w:marBottom w:val="0"/>
          <w:divBdr>
            <w:top w:val="none" w:sz="0" w:space="0" w:color="auto"/>
            <w:left w:val="none" w:sz="0" w:space="0" w:color="auto"/>
            <w:bottom w:val="none" w:sz="0" w:space="0" w:color="auto"/>
            <w:right w:val="none" w:sz="0" w:space="0" w:color="auto"/>
          </w:divBdr>
          <w:divsChild>
            <w:div w:id="1879466514">
              <w:marLeft w:val="0"/>
              <w:marRight w:val="0"/>
              <w:marTop w:val="0"/>
              <w:marBottom w:val="0"/>
              <w:divBdr>
                <w:top w:val="none" w:sz="0" w:space="0" w:color="auto"/>
                <w:left w:val="none" w:sz="0" w:space="0" w:color="auto"/>
                <w:bottom w:val="none" w:sz="0" w:space="0" w:color="auto"/>
                <w:right w:val="none" w:sz="0" w:space="0" w:color="auto"/>
              </w:divBdr>
              <w:divsChild>
                <w:div w:id="1344891854">
                  <w:marLeft w:val="0"/>
                  <w:marRight w:val="0"/>
                  <w:marTop w:val="0"/>
                  <w:marBottom w:val="0"/>
                  <w:divBdr>
                    <w:top w:val="none" w:sz="0" w:space="0" w:color="auto"/>
                    <w:left w:val="none" w:sz="0" w:space="0" w:color="auto"/>
                    <w:bottom w:val="none" w:sz="0" w:space="0" w:color="auto"/>
                    <w:right w:val="none" w:sz="0" w:space="0" w:color="auto"/>
                  </w:divBdr>
                  <w:divsChild>
                    <w:div w:id="1484737629">
                      <w:marLeft w:val="0"/>
                      <w:marRight w:val="0"/>
                      <w:marTop w:val="0"/>
                      <w:marBottom w:val="0"/>
                      <w:divBdr>
                        <w:top w:val="none" w:sz="0" w:space="0" w:color="auto"/>
                        <w:left w:val="none" w:sz="0" w:space="0" w:color="auto"/>
                        <w:bottom w:val="none" w:sz="0" w:space="0" w:color="auto"/>
                        <w:right w:val="none" w:sz="0" w:space="0" w:color="auto"/>
                      </w:divBdr>
                      <w:divsChild>
                        <w:div w:id="889654899">
                          <w:marLeft w:val="0"/>
                          <w:marRight w:val="0"/>
                          <w:marTop w:val="0"/>
                          <w:marBottom w:val="0"/>
                          <w:divBdr>
                            <w:top w:val="none" w:sz="0" w:space="0" w:color="auto"/>
                            <w:left w:val="none" w:sz="0" w:space="0" w:color="auto"/>
                            <w:bottom w:val="none" w:sz="0" w:space="0" w:color="auto"/>
                            <w:right w:val="none" w:sz="0" w:space="0" w:color="auto"/>
                          </w:divBdr>
                          <w:divsChild>
                            <w:div w:id="2034766885">
                              <w:marLeft w:val="0"/>
                              <w:marRight w:val="0"/>
                              <w:marTop w:val="0"/>
                              <w:marBottom w:val="0"/>
                              <w:divBdr>
                                <w:top w:val="none" w:sz="0" w:space="0" w:color="auto"/>
                                <w:left w:val="none" w:sz="0" w:space="0" w:color="auto"/>
                                <w:bottom w:val="none" w:sz="0" w:space="0" w:color="auto"/>
                                <w:right w:val="none" w:sz="0" w:space="0" w:color="auto"/>
                              </w:divBdr>
                              <w:divsChild>
                                <w:div w:id="1315600719">
                                  <w:marLeft w:val="0"/>
                                  <w:marRight w:val="0"/>
                                  <w:marTop w:val="0"/>
                                  <w:marBottom w:val="0"/>
                                  <w:divBdr>
                                    <w:top w:val="none" w:sz="0" w:space="0" w:color="auto"/>
                                    <w:left w:val="none" w:sz="0" w:space="0" w:color="auto"/>
                                    <w:bottom w:val="none" w:sz="0" w:space="0" w:color="auto"/>
                                    <w:right w:val="none" w:sz="0" w:space="0" w:color="auto"/>
                                  </w:divBdr>
                                  <w:divsChild>
                                    <w:div w:id="1788962054">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310018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78462">
                      <w:marLeft w:val="0"/>
                      <w:marRight w:val="0"/>
                      <w:marTop w:val="0"/>
                      <w:marBottom w:val="0"/>
                      <w:divBdr>
                        <w:top w:val="none" w:sz="0" w:space="0" w:color="auto"/>
                        <w:left w:val="none" w:sz="0" w:space="0" w:color="auto"/>
                        <w:bottom w:val="none" w:sz="0" w:space="0" w:color="auto"/>
                        <w:right w:val="none" w:sz="0" w:space="0" w:color="auto"/>
                      </w:divBdr>
                      <w:divsChild>
                        <w:div w:id="1638993755">
                          <w:marLeft w:val="0"/>
                          <w:marRight w:val="0"/>
                          <w:marTop w:val="0"/>
                          <w:marBottom w:val="0"/>
                          <w:divBdr>
                            <w:top w:val="none" w:sz="0" w:space="0" w:color="auto"/>
                            <w:left w:val="none" w:sz="0" w:space="0" w:color="auto"/>
                            <w:bottom w:val="none" w:sz="0" w:space="0" w:color="auto"/>
                            <w:right w:val="none" w:sz="0" w:space="0" w:color="auto"/>
                          </w:divBdr>
                          <w:divsChild>
                            <w:div w:id="1053583063">
                              <w:marLeft w:val="0"/>
                              <w:marRight w:val="0"/>
                              <w:marTop w:val="0"/>
                              <w:marBottom w:val="0"/>
                              <w:divBdr>
                                <w:top w:val="none" w:sz="0" w:space="0" w:color="auto"/>
                                <w:left w:val="none" w:sz="0" w:space="0" w:color="auto"/>
                                <w:bottom w:val="none" w:sz="0" w:space="0" w:color="auto"/>
                                <w:right w:val="none" w:sz="0" w:space="0" w:color="auto"/>
                              </w:divBdr>
                              <w:divsChild>
                                <w:div w:id="462385785">
                                  <w:marLeft w:val="0"/>
                                  <w:marRight w:val="0"/>
                                  <w:marTop w:val="0"/>
                                  <w:marBottom w:val="0"/>
                                  <w:divBdr>
                                    <w:top w:val="none" w:sz="0" w:space="0" w:color="auto"/>
                                    <w:left w:val="none" w:sz="0" w:space="0" w:color="auto"/>
                                    <w:bottom w:val="none" w:sz="0" w:space="0" w:color="auto"/>
                                    <w:right w:val="none" w:sz="0" w:space="0" w:color="auto"/>
                                  </w:divBdr>
                                </w:div>
                              </w:divsChild>
                            </w:div>
                            <w:div w:id="1614899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79722">
                      <w:marLeft w:val="0"/>
                      <w:marRight w:val="0"/>
                      <w:marTop w:val="0"/>
                      <w:marBottom w:val="0"/>
                      <w:divBdr>
                        <w:top w:val="none" w:sz="0" w:space="0" w:color="auto"/>
                        <w:left w:val="none" w:sz="0" w:space="0" w:color="auto"/>
                        <w:bottom w:val="none" w:sz="0" w:space="0" w:color="auto"/>
                        <w:right w:val="none" w:sz="0" w:space="0" w:color="auto"/>
                      </w:divBdr>
                      <w:divsChild>
                        <w:div w:id="1562406838">
                          <w:marLeft w:val="0"/>
                          <w:marRight w:val="0"/>
                          <w:marTop w:val="0"/>
                          <w:marBottom w:val="0"/>
                          <w:divBdr>
                            <w:top w:val="none" w:sz="0" w:space="0" w:color="auto"/>
                            <w:left w:val="none" w:sz="0" w:space="0" w:color="auto"/>
                            <w:bottom w:val="none" w:sz="0" w:space="0" w:color="auto"/>
                            <w:right w:val="none" w:sz="0" w:space="0" w:color="auto"/>
                          </w:divBdr>
                          <w:divsChild>
                            <w:div w:id="173619764">
                              <w:marLeft w:val="0"/>
                              <w:marRight w:val="0"/>
                              <w:marTop w:val="0"/>
                              <w:marBottom w:val="0"/>
                              <w:divBdr>
                                <w:top w:val="none" w:sz="0" w:space="0" w:color="auto"/>
                                <w:left w:val="none" w:sz="0" w:space="0" w:color="auto"/>
                                <w:bottom w:val="none" w:sz="0" w:space="0" w:color="auto"/>
                                <w:right w:val="none" w:sz="0" w:space="0" w:color="auto"/>
                              </w:divBdr>
                              <w:divsChild>
                                <w:div w:id="29384921">
                                  <w:marLeft w:val="0"/>
                                  <w:marRight w:val="0"/>
                                  <w:marTop w:val="0"/>
                                  <w:marBottom w:val="0"/>
                                  <w:divBdr>
                                    <w:top w:val="none" w:sz="0" w:space="0" w:color="auto"/>
                                    <w:left w:val="none" w:sz="0" w:space="0" w:color="auto"/>
                                    <w:bottom w:val="none" w:sz="0" w:space="0" w:color="auto"/>
                                    <w:right w:val="none" w:sz="0" w:space="0" w:color="auto"/>
                                  </w:divBdr>
                                </w:div>
                              </w:divsChild>
                            </w:div>
                            <w:div w:id="210213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6412304">
      <w:bodyDiv w:val="1"/>
      <w:marLeft w:val="0"/>
      <w:marRight w:val="0"/>
      <w:marTop w:val="0"/>
      <w:marBottom w:val="0"/>
      <w:divBdr>
        <w:top w:val="none" w:sz="0" w:space="0" w:color="auto"/>
        <w:left w:val="none" w:sz="0" w:space="0" w:color="auto"/>
        <w:bottom w:val="none" w:sz="0" w:space="0" w:color="auto"/>
        <w:right w:val="none" w:sz="0" w:space="0" w:color="auto"/>
      </w:divBdr>
    </w:div>
    <w:div w:id="1865626682">
      <w:bodyDiv w:val="1"/>
      <w:marLeft w:val="0"/>
      <w:marRight w:val="0"/>
      <w:marTop w:val="0"/>
      <w:marBottom w:val="0"/>
      <w:divBdr>
        <w:top w:val="none" w:sz="0" w:space="0" w:color="auto"/>
        <w:left w:val="none" w:sz="0" w:space="0" w:color="auto"/>
        <w:bottom w:val="none" w:sz="0" w:space="0" w:color="auto"/>
        <w:right w:val="none" w:sz="0" w:space="0" w:color="auto"/>
      </w:divBdr>
    </w:div>
    <w:div w:id="1891304219">
      <w:bodyDiv w:val="1"/>
      <w:marLeft w:val="0"/>
      <w:marRight w:val="0"/>
      <w:marTop w:val="0"/>
      <w:marBottom w:val="0"/>
      <w:divBdr>
        <w:top w:val="none" w:sz="0" w:space="0" w:color="auto"/>
        <w:left w:val="none" w:sz="0" w:space="0" w:color="auto"/>
        <w:bottom w:val="none" w:sz="0" w:space="0" w:color="auto"/>
        <w:right w:val="none" w:sz="0" w:space="0" w:color="auto"/>
      </w:divBdr>
    </w:div>
    <w:div w:id="1917325967">
      <w:bodyDiv w:val="1"/>
      <w:marLeft w:val="0"/>
      <w:marRight w:val="0"/>
      <w:marTop w:val="0"/>
      <w:marBottom w:val="0"/>
      <w:divBdr>
        <w:top w:val="none" w:sz="0" w:space="0" w:color="auto"/>
        <w:left w:val="none" w:sz="0" w:space="0" w:color="auto"/>
        <w:bottom w:val="none" w:sz="0" w:space="0" w:color="auto"/>
        <w:right w:val="none" w:sz="0" w:space="0" w:color="auto"/>
      </w:divBdr>
    </w:div>
    <w:div w:id="1928659932">
      <w:bodyDiv w:val="1"/>
      <w:marLeft w:val="0"/>
      <w:marRight w:val="0"/>
      <w:marTop w:val="0"/>
      <w:marBottom w:val="0"/>
      <w:divBdr>
        <w:top w:val="none" w:sz="0" w:space="0" w:color="auto"/>
        <w:left w:val="none" w:sz="0" w:space="0" w:color="auto"/>
        <w:bottom w:val="none" w:sz="0" w:space="0" w:color="auto"/>
        <w:right w:val="none" w:sz="0" w:space="0" w:color="auto"/>
      </w:divBdr>
    </w:div>
    <w:div w:id="202862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28</Pages>
  <Words>6086</Words>
  <Characters>34696</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Sam Osmanagich</dc:creator>
  <cp:keywords/>
  <dc:description/>
  <cp:lastModifiedBy>dr. Sam Osmanagich</cp:lastModifiedBy>
  <cp:revision>2</cp:revision>
  <dcterms:created xsi:type="dcterms:W3CDTF">2025-04-12T19:30:00Z</dcterms:created>
  <dcterms:modified xsi:type="dcterms:W3CDTF">2025-04-12T19:30:00Z</dcterms:modified>
</cp:coreProperties>
</file>